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28C48">
      <w:pPr>
        <w:pageBreakBefore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>UNIVERZITET U TUZLI</w:t>
      </w:r>
    </w:p>
    <w:p w14:paraId="7F72477E">
      <w:pPr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Filozofski fakultet </w:t>
      </w:r>
    </w:p>
    <w:p w14:paraId="4480C2C1">
      <w:pPr>
        <w:pStyle w:val="2"/>
        <w:widowControl/>
        <w:tabs>
          <w:tab w:val="left" w:pos="709"/>
          <w:tab w:val="left" w:pos="141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Calibri" w:cs="Times New Roman"/>
          <w:b w:val="0"/>
          <w:sz w:val="24"/>
          <w:szCs w:val="24"/>
        </w:rPr>
        <w:t>Broj:</w:t>
      </w:r>
      <w:r>
        <w:rPr>
          <w:rFonts w:hint="default" w:ascii="Times New Roman" w:hAnsi="Times New Roman" w:cs="Times New Roman"/>
          <w:b w:val="0"/>
          <w:sz w:val="24"/>
          <w:szCs w:val="24"/>
        </w:rPr>
        <w:t>02/5-1-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1407</w:t>
      </w:r>
      <w:r>
        <w:rPr>
          <w:rFonts w:hint="default" w:ascii="Times New Roman" w:hAnsi="Times New Roman" w:cs="Times New Roman"/>
          <w:b w:val="0"/>
          <w:sz w:val="24"/>
          <w:szCs w:val="24"/>
        </w:rPr>
        <w:t>-1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.17.1</w:t>
      </w:r>
      <w:r>
        <w:rPr>
          <w:rFonts w:hint="default" w:ascii="Times New Roman" w:hAnsi="Times New Roman" w:cs="Times New Roman"/>
          <w:b w:val="0"/>
          <w:sz w:val="24"/>
          <w:szCs w:val="24"/>
        </w:rPr>
        <w:t>/2</w:t>
      </w:r>
      <w:r>
        <w:rPr>
          <w:rFonts w:hint="default" w:ascii="Times New Roman" w:hAnsi="Times New Roman" w:cs="Times New Roman"/>
          <w:b w:val="0"/>
          <w:sz w:val="24"/>
          <w:szCs w:val="24"/>
          <w:lang w:val="bs-Latn-BA"/>
        </w:rPr>
        <w:t>6</w:t>
      </w:r>
      <w:r>
        <w:rPr>
          <w:rFonts w:hint="default" w:ascii="Times New Roman" w:hAnsi="Times New Roman" w:cs="Times New Roman"/>
          <w:b w:val="0"/>
          <w:sz w:val="24"/>
          <w:szCs w:val="24"/>
        </w:rPr>
        <w:t xml:space="preserve">   </w:t>
      </w:r>
    </w:p>
    <w:p w14:paraId="349F8B08">
      <w:pPr>
        <w:widowControl/>
        <w:tabs>
          <w:tab w:val="left" w:pos="709"/>
          <w:tab w:val="left" w:pos="1418"/>
          <w:tab w:val="left" w:pos="2124"/>
          <w:tab w:val="left" w:pos="2832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hr-HR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Tuzla,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25.02.2026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. godine    </w:t>
      </w:r>
    </w:p>
    <w:p w14:paraId="3EA1F9BF">
      <w:pPr>
        <w:widowControl/>
        <w:tabs>
          <w:tab w:val="left" w:pos="709"/>
          <w:tab w:val="left" w:pos="1418"/>
          <w:tab w:val="left" w:pos="2124"/>
          <w:tab w:val="left" w:pos="2832"/>
          <w:tab w:val="left" w:pos="3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4"/>
          <w:szCs w:val="24"/>
          <w:lang w:val="hr-HR"/>
        </w:rPr>
      </w:pPr>
    </w:p>
    <w:p w14:paraId="7E679B47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Na osnovu člana 70. stav (3) tačka m) Zakona o visokom obrazovanju (prečišćeni tekst), (“Sl. novine Tuzlanskog Kantona”, br. 21/21, 22/22, 5/22, 11/22 i 16/22), člana 125. stav (1) tačka m) Statuta JU Univerzitet u Tuzli </w:t>
      </w:r>
      <w:r>
        <w:rPr>
          <w:rFonts w:ascii="Times New Roman" w:hAnsi="Times New Roman" w:eastAsia="Calibri" w:cs="Times New Roman"/>
          <w:color w:val="auto"/>
          <w:sz w:val="24"/>
          <w:szCs w:val="24"/>
          <w:lang w:val="en-US" w:eastAsia="zh-CN" w:bidi="ar-SA"/>
        </w:rPr>
        <w:t>prečišćeni tekst broj: 03-5695-1-2/23 od 18.10.2023. godine 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Odluke o izmjenama i dopunama Statuta JU Univerzitet u Tuzli </w:t>
      </w:r>
      <w:r>
        <w:rPr>
          <w:rFonts w:ascii="Times New Roman" w:hAnsi="Times New Roman" w:cs="Times New Roman"/>
          <w:strike w:val="0"/>
          <w:dstrike w:val="0"/>
          <w:sz w:val="24"/>
          <w:szCs w:val="24"/>
          <w:lang w:val="en-US"/>
        </w:rPr>
        <w:t xml:space="preserve">prečišćeni tekst broj; </w:t>
      </w:r>
      <w:r>
        <w:rPr>
          <w:rFonts w:ascii="Times New Roman" w:hAnsi="Times New Roman" w:eastAsia="Calibri" w:cs="Times New Roman"/>
          <w:strike w:val="0"/>
          <w:dstrike w:val="0"/>
          <w:color w:val="auto"/>
          <w:sz w:val="24"/>
          <w:szCs w:val="24"/>
          <w:lang w:val="en-US" w:eastAsia="zh-CN" w:bidi="ar-SA"/>
        </w:rPr>
        <w:t>03-3905-1-1/24 od 09.07.2024.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godine Naučno–nastavno vijeće Filozofskog fakulteta Univerziteta u Tuzli na sjednici održanoj 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25.02.2026</w:t>
      </w:r>
      <w:r>
        <w:rPr>
          <w:rFonts w:ascii="Times New Roman" w:hAnsi="Times New Roman" w:cs="Times New Roman"/>
          <w:sz w:val="24"/>
          <w:szCs w:val="24"/>
          <w:lang w:val="en-US"/>
        </w:rPr>
        <w:t>. godine, utvrdilo je</w:t>
      </w:r>
    </w:p>
    <w:p w14:paraId="5E19C1AC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0E944A17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R I J  E D L O G</w:t>
      </w:r>
    </w:p>
    <w:p w14:paraId="2598E314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D47B1C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program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prvog ciklusa studija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 akademskoj 2025/2026. godini</w:t>
      </w:r>
    </w:p>
    <w:p w14:paraId="3526423F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99B7DD">
      <w:pPr>
        <w:pStyle w:val="9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14E30A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14:paraId="0D7E16F6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Utvrđuje se </w:t>
      </w:r>
      <w:r>
        <w:rPr>
          <w:rFonts w:ascii="Times New Roman" w:hAnsi="Times New Roman" w:cs="Times New Roman"/>
          <w:sz w:val="24"/>
          <w:szCs w:val="24"/>
        </w:rPr>
        <w:t>Prijedlog izmjena i dopuna plana realizacije nastave za studijsk</w:t>
      </w:r>
      <w:r>
        <w:rPr>
          <w:rFonts w:hint="default" w:ascii="Times New Roman" w:hAnsi="Times New Roman" w:cs="Times New Roman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program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>e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prvog ciklusa studija</w:t>
      </w:r>
      <w:r>
        <w:rPr>
          <w:rFonts w:ascii="Times New Roman" w:hAnsi="Times New Roman" w:cs="Times New Roman"/>
          <w:b w:val="0"/>
          <w:bCs w:val="0"/>
          <w:sz w:val="24"/>
          <w:szCs w:val="24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bs-Latn-BA"/>
        </w:rPr>
        <w:t xml:space="preserve">Bosanski jezik i književnost, Psihologija, Pedagogija, Filozofija-sociologija, Politologija i Njemački jezik i književnost </w:t>
      </w:r>
      <w:r>
        <w:rPr>
          <w:rFonts w:ascii="Times New Roman" w:hAnsi="Times New Roman" w:eastAsia="Times New Roman" w:cs="Times New Roman"/>
          <w:b w:val="0"/>
          <w:bCs w:val="0"/>
          <w:sz w:val="24"/>
          <w:szCs w:val="24"/>
          <w:lang w:val="hr-HR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u </w:t>
      </w:r>
      <w:r>
        <w:rPr>
          <w:rFonts w:ascii="Times New Roman" w:hAnsi="Times New Roman" w:cs="Times New Roman"/>
          <w:sz w:val="24"/>
          <w:szCs w:val="24"/>
        </w:rPr>
        <w:t>akademskoj 2025/2026. godini.</w:t>
      </w:r>
    </w:p>
    <w:p w14:paraId="407C6F31">
      <w:pPr>
        <w:numPr>
          <w:ilvl w:val="0"/>
          <w:numId w:val="0"/>
        </w:numPr>
        <w:bidi w:val="0"/>
        <w:spacing w:before="0" w:after="0" w:line="240" w:lineRule="auto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73DFE2A">
      <w:pPr>
        <w:numPr>
          <w:ilvl w:val="0"/>
          <w:numId w:val="0"/>
        </w:numPr>
        <w:bidi w:val="0"/>
        <w:spacing w:before="0" w:after="0" w:line="240" w:lineRule="auto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D3AC407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</w:t>
      </w:r>
    </w:p>
    <w:p w14:paraId="58DA383C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Sastavni dio ovog prijedloga je tabelarni pregled izmjena i dopuna plana realizacije nastave za 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>naveden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e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studijsk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e</w:t>
      </w:r>
      <w:r>
        <w:rPr>
          <w:rFonts w:ascii="Times New Roman" w:hAnsi="Times New Roman" w:eastAsia="Calibri" w:cs="Times New Roman"/>
          <w:color w:val="auto"/>
          <w:kern w:val="2"/>
          <w:sz w:val="24"/>
          <w:szCs w:val="24"/>
          <w:lang w:val="bs-Latn-BA" w:eastAsia="zh-CN" w:bidi="ar-SA"/>
        </w:rPr>
        <w:t xml:space="preserve"> program</w:t>
      </w:r>
      <w:r>
        <w:rPr>
          <w:rFonts w:hint="default" w:ascii="Times New Roman" w:hAnsi="Times New Roman" w:cs="Times New Roman"/>
          <w:color w:val="auto"/>
          <w:kern w:val="2"/>
          <w:sz w:val="24"/>
          <w:szCs w:val="24"/>
          <w:lang w:val="bs-Latn-BA" w:eastAsia="zh-CN" w:bidi="ar-SA"/>
        </w:rPr>
        <w:t>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9BD7053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842D7A">
      <w:pPr>
        <w:pStyle w:val="9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4325D6">
      <w:pPr>
        <w:pStyle w:val="9"/>
        <w:spacing w:before="0"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</w:t>
      </w:r>
    </w:p>
    <w:p w14:paraId="2B414BF0">
      <w:pPr>
        <w:pStyle w:val="9"/>
        <w:spacing w:before="0"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Prijedlog se dostavlja Senatu Univerziteta na daljnji postupak.</w:t>
      </w:r>
    </w:p>
    <w:p w14:paraId="76E6ABF7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45AF5CC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585DCB98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Dostaviti:</w:t>
      </w:r>
    </w:p>
    <w:p w14:paraId="59162B6B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Senat Univerziteta</w:t>
      </w:r>
    </w:p>
    <w:p w14:paraId="2C367812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Ured za nastavu i studentska pitanja</w:t>
      </w:r>
    </w:p>
    <w:p w14:paraId="0E21AE01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1x Evidencija NNV-a</w:t>
      </w:r>
    </w:p>
    <w:p w14:paraId="61F28EF2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9431C37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2E07919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</w:t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ab/>
      </w:r>
      <w:r>
        <w:rPr>
          <w:rFonts w:hint="default" w:ascii="Times New Roman" w:hAnsi="Times New Roman" w:eastAsia="Times New Roman" w:cs="Times New Roman"/>
          <w:sz w:val="24"/>
          <w:szCs w:val="24"/>
          <w:lang w:val="bs-Latn-BA"/>
        </w:rPr>
        <w:t xml:space="preserve">             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Predsjedavajući NNV</w:t>
      </w:r>
    </w:p>
    <w:p w14:paraId="70C299C8">
      <w:pPr>
        <w:pStyle w:val="9"/>
        <w:spacing w:before="0" w:after="0" w:line="240" w:lineRule="auto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</w:t>
      </w:r>
    </w:p>
    <w:p w14:paraId="37FADF8E">
      <w:pPr>
        <w:pStyle w:val="9"/>
        <w:spacing w:before="0"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5F3AB35">
      <w:pPr>
        <w:pStyle w:val="9"/>
        <w:spacing w:before="0"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Dr. sc. Sead Nazibegović, red. prof.</w:t>
      </w:r>
    </w:p>
    <w:p w14:paraId="642D1054">
      <w:pPr>
        <w:widowControl/>
        <w:shd w:val="clear" w:color="auto" w:fill="auto"/>
        <w:tabs>
          <w:tab w:val="left" w:pos="709"/>
          <w:tab w:val="left" w:pos="1418"/>
        </w:tabs>
        <w:suppressAutoHyphens/>
        <w:bidi w:val="0"/>
        <w:spacing w:before="0" w:after="0" w:line="240" w:lineRule="auto"/>
        <w:ind w:left="0" w:right="0" w:firstLine="0"/>
        <w:jc w:val="both"/>
        <w:rPr>
          <w:rFonts w:ascii="Times New Roman" w:hAnsi="Times New Roman" w:eastAsia="Times New Roman" w:cs="Times New Roman"/>
          <w:sz w:val="24"/>
          <w:szCs w:val="24"/>
          <w:lang w:val="hr-HR"/>
        </w:rPr>
      </w:pPr>
    </w:p>
    <w:p w14:paraId="28155D36">
      <w:pPr>
        <w:rPr>
          <w:b/>
          <w:bCs/>
          <w:lang w:val="hr-HR"/>
        </w:rPr>
      </w:pPr>
      <w:bookmarkStart w:id="2" w:name="_GoBack"/>
      <w:bookmarkEnd w:id="2"/>
      <w:r>
        <w:rPr>
          <w:b/>
          <w:bCs/>
          <w:lang w:val="hr-HR"/>
        </w:rPr>
        <w:t>UNIVERZITET U TUZLI</w:t>
      </w:r>
    </w:p>
    <w:p w14:paraId="56A5A46D">
      <w:pPr>
        <w:rPr>
          <w:b/>
          <w:bCs/>
          <w:lang w:val="hr-HR"/>
        </w:rPr>
      </w:pPr>
      <w:r>
        <w:rPr>
          <w:b/>
          <w:bCs/>
          <w:lang w:val="hr-HR"/>
        </w:rPr>
        <w:t>FILOZOFSKI FAKULTET</w:t>
      </w:r>
    </w:p>
    <w:p w14:paraId="2BA1D233">
      <w:pPr>
        <w:rPr>
          <w:b/>
        </w:rPr>
      </w:pPr>
    </w:p>
    <w:p w14:paraId="7A09B7E1">
      <w:pPr>
        <w:rPr>
          <w:b/>
        </w:rPr>
      </w:pPr>
      <w:r>
        <w:rPr>
          <w:b/>
        </w:rPr>
        <w:t>PRIJEDLOG IZMJENA I DOPUNA PLANA POKRIVENOSTI NASTAVE NA I CIKLUSU STUDIJA ZA RAZMATRANJE NA NAUČNO-NASTAVNOM VIJEĆU FILOZOFSKOG FAKULTETA 25.2.2026. GODINE</w:t>
      </w:r>
    </w:p>
    <w:p w14:paraId="61E02C45">
      <w:pPr>
        <w:rPr>
          <w:b/>
        </w:rPr>
      </w:pPr>
    </w:p>
    <w:p w14:paraId="65CC83E0">
      <w:pPr>
        <w:rPr>
          <w:b/>
          <w:bCs/>
        </w:rPr>
      </w:pPr>
    </w:p>
    <w:p w14:paraId="30E83396">
      <w:pPr>
        <w:rPr>
          <w:b/>
          <w:bCs/>
        </w:rPr>
      </w:pPr>
      <w:r>
        <w:rPr>
          <w:b/>
          <w:bCs/>
        </w:rPr>
        <w:t>Odsjek: Bosanski jezik i književnost</w:t>
      </w:r>
    </w:p>
    <w:p w14:paraId="53A00A1C">
      <w:pPr>
        <w:rPr>
          <w:b/>
          <w:bCs/>
        </w:rPr>
      </w:pPr>
    </w:p>
    <w:tbl>
      <w:tblPr>
        <w:tblStyle w:val="4"/>
        <w:tblW w:w="145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216"/>
        <w:gridCol w:w="851"/>
        <w:gridCol w:w="2544"/>
        <w:gridCol w:w="1110"/>
        <w:gridCol w:w="2441"/>
        <w:gridCol w:w="1117"/>
        <w:gridCol w:w="2298"/>
      </w:tblGrid>
      <w:tr w14:paraId="4000F6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4FDE63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 predmet</w:t>
            </w: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361F1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13C8F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Fond sati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D03E7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Prethodna pokrivenost nastave</w:t>
            </w:r>
          </w:p>
        </w:tc>
        <w:tc>
          <w:tcPr>
            <w:tcW w:w="3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B997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Izmjene pokrivenosti nastave</w:t>
            </w:r>
          </w:p>
        </w:tc>
        <w:tc>
          <w:tcPr>
            <w:tcW w:w="229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E2B87A8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07000390">
            <w:pPr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26956263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Napomena</w:t>
            </w:r>
          </w:p>
          <w:p w14:paraId="4BEC36D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(razlog izmjene)</w:t>
            </w:r>
          </w:p>
        </w:tc>
      </w:tr>
      <w:tr w14:paraId="1C41E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2EF46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D25953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9999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465142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8202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održanih sati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E737F6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ABB80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planiranih sati</w:t>
            </w:r>
          </w:p>
        </w:tc>
        <w:tc>
          <w:tcPr>
            <w:tcW w:w="2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7DCE4">
            <w:pPr>
              <w:rPr>
                <w:sz w:val="24"/>
                <w:szCs w:val="24"/>
                <w:lang w:val="hr-HR" w:eastAsia="zh-CN"/>
              </w:rPr>
            </w:pPr>
          </w:p>
        </w:tc>
      </w:tr>
      <w:tr w14:paraId="3BD997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6D1F7C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Turska i bošnjačka usmena književnost II (TJK)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1B70B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4/VIII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C0447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4+1+0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0F9293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76E937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DDEB1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Dr. sc. Ibnel Ramić, vanr. prof.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64B4DB81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 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5CE57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Sati nisu bili pokriveni.</w:t>
            </w:r>
          </w:p>
        </w:tc>
      </w:tr>
      <w:tr w14:paraId="3DD3F8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59036EE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Etika književnosti (RN) 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981D22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3/VI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A25E91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2+0+0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12C9E0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D7711C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B3E1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Dr. sc. Mevlida Đuvić, vanr. prof.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52A39E6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FBE6D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Sati nisu bili pokriveni.</w:t>
            </w:r>
          </w:p>
        </w:tc>
      </w:tr>
      <w:tr w14:paraId="39059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5E2F0BAB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Književnost i konstrukcija identiteta (Psihologija)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DF839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1/II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C874AE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2+0+0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30E07F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14534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87FEE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 xml:space="preserve">Dr. sc. Ibnel Ramić, vanr. prof. 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6800B576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E59BD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Sati nisu bili pokriveni</w:t>
            </w:r>
          </w:p>
        </w:tc>
      </w:tr>
      <w:tr w14:paraId="502E38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1E29FE1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Uvod u bosanski, hrvatski, srpski standardni jezik (FF, Soc. rad)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1C51E2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1/II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7E0819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3+0+0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095503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Dr.sc. Alen Kalajdžija, vanr.prof.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0F3B32">
            <w:pPr>
              <w:jc w:val="center"/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5E9E3D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Dr. sc. Indira Šabić, vanr. prof.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DE98964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en-US"/>
              </w:rPr>
              <w:t>3P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8854A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</w:t>
            </w:r>
          </w:p>
        </w:tc>
      </w:tr>
      <w:tr w14:paraId="1DEFF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8AB3AAF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Fonetika (ERF)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F700ED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3/VI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EB4429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2+0+0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2BE5A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 xml:space="preserve">Nepokriveno 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6D33EC">
            <w:pPr>
              <w:jc w:val="center"/>
              <w:rPr>
                <w:sz w:val="24"/>
                <w:szCs w:val="24"/>
                <w:lang w:val="bs-Latn-BA"/>
              </w:rPr>
            </w:pP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6DCB8A">
            <w:pPr>
              <w:rPr>
                <w:sz w:val="24"/>
                <w:szCs w:val="24"/>
                <w:lang w:val="bs-Latn-BA"/>
              </w:rPr>
            </w:pPr>
            <w:r>
              <w:rPr>
                <w:sz w:val="24"/>
                <w:szCs w:val="24"/>
                <w:lang w:val="bs-Latn-BA"/>
              </w:rPr>
              <w:t>Dr.sc. Alen Kalajdžija, vanr.prof.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2E2628B4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en-US"/>
              </w:rPr>
              <w:t>2P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44461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</w:t>
            </w:r>
          </w:p>
        </w:tc>
      </w:tr>
    </w:tbl>
    <w:p w14:paraId="4226CBB0">
      <w:pPr>
        <w:rPr>
          <w:b/>
          <w:bCs/>
        </w:rPr>
      </w:pPr>
    </w:p>
    <w:p w14:paraId="4C5C0300">
      <w:pPr>
        <w:rPr>
          <w:b/>
          <w:bCs/>
        </w:rPr>
      </w:pPr>
    </w:p>
    <w:p w14:paraId="787D2303">
      <w:pPr>
        <w:rPr>
          <w:b/>
          <w:bCs/>
        </w:rPr>
      </w:pPr>
    </w:p>
    <w:p w14:paraId="089D171B">
      <w:pPr>
        <w:rPr>
          <w:b/>
          <w:bCs/>
        </w:rPr>
      </w:pPr>
    </w:p>
    <w:p w14:paraId="50BCCC81">
      <w:pPr>
        <w:rPr>
          <w:b/>
          <w:bCs/>
        </w:rPr>
      </w:pPr>
    </w:p>
    <w:p w14:paraId="3892E0E8">
      <w:pPr>
        <w:rPr>
          <w:b/>
          <w:bCs/>
        </w:rPr>
      </w:pPr>
    </w:p>
    <w:p w14:paraId="06E2C42E">
      <w:pPr>
        <w:rPr>
          <w:b/>
          <w:bCs/>
        </w:rPr>
      </w:pPr>
    </w:p>
    <w:p w14:paraId="688D9E97">
      <w:pPr>
        <w:rPr>
          <w:b/>
          <w:bCs/>
        </w:rPr>
      </w:pPr>
    </w:p>
    <w:p w14:paraId="4533F959">
      <w:pPr>
        <w:rPr>
          <w:b/>
          <w:bCs/>
        </w:rPr>
      </w:pPr>
    </w:p>
    <w:p w14:paraId="53E14911">
      <w:pPr>
        <w:rPr>
          <w:b/>
          <w:bCs/>
        </w:rPr>
      </w:pPr>
    </w:p>
    <w:p w14:paraId="0A23F175">
      <w:pPr>
        <w:rPr>
          <w:b/>
          <w:bCs/>
        </w:rPr>
      </w:pPr>
      <w:r>
        <w:rPr>
          <w:b/>
          <w:bCs/>
        </w:rPr>
        <w:t xml:space="preserve">Odsjek: Engleski jezik i književnost </w:t>
      </w:r>
    </w:p>
    <w:p w14:paraId="60C430C7">
      <w:pPr>
        <w:rPr>
          <w:b/>
          <w:bCs/>
        </w:rPr>
      </w:pPr>
    </w:p>
    <w:tbl>
      <w:tblPr>
        <w:tblStyle w:val="4"/>
        <w:tblW w:w="145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216"/>
        <w:gridCol w:w="851"/>
        <w:gridCol w:w="2544"/>
        <w:gridCol w:w="1110"/>
        <w:gridCol w:w="2441"/>
        <w:gridCol w:w="1117"/>
        <w:gridCol w:w="2298"/>
      </w:tblGrid>
      <w:tr w14:paraId="2671C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29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9EA1A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 predmet</w:t>
            </w:r>
          </w:p>
        </w:tc>
        <w:tc>
          <w:tcPr>
            <w:tcW w:w="121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66C720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Godina studija/ semestar</w:t>
            </w:r>
          </w:p>
        </w:tc>
        <w:tc>
          <w:tcPr>
            <w:tcW w:w="85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2151A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Fond sati</w:t>
            </w:r>
          </w:p>
        </w:tc>
        <w:tc>
          <w:tcPr>
            <w:tcW w:w="365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077A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Prethodna pokrivenost nastave</w:t>
            </w:r>
          </w:p>
        </w:tc>
        <w:tc>
          <w:tcPr>
            <w:tcW w:w="355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9B79D8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Izmjene pokrivenosti nastave</w:t>
            </w:r>
          </w:p>
        </w:tc>
        <w:tc>
          <w:tcPr>
            <w:tcW w:w="2298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59E1914">
            <w:pPr>
              <w:snapToGrid w:val="0"/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6D34E449">
            <w:pPr>
              <w:jc w:val="center"/>
              <w:rPr>
                <w:b/>
                <w:sz w:val="24"/>
                <w:szCs w:val="24"/>
                <w:lang w:val="hr-HR"/>
              </w:rPr>
            </w:pPr>
          </w:p>
          <w:p w14:paraId="2126C46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Napomena</w:t>
            </w:r>
          </w:p>
          <w:p w14:paraId="674A3F78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(razlog izmjene)</w:t>
            </w:r>
          </w:p>
        </w:tc>
      </w:tr>
      <w:tr w14:paraId="3928C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2972" w:type="dxa"/>
            <w:vMerge w:val="continue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2FC44A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12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8A4B75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DBC05">
            <w:pPr>
              <w:rPr>
                <w:sz w:val="24"/>
                <w:szCs w:val="24"/>
                <w:lang w:val="hr-HR" w:eastAsia="zh-CN"/>
              </w:rPr>
            </w:pP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2D0AC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C53EA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održanih sati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C1466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Nastavnik/saradnik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73F1C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  <w:lang w:val="hr-HR"/>
              </w:rPr>
              <w:t>Broj planiranih sati</w:t>
            </w:r>
          </w:p>
        </w:tc>
        <w:tc>
          <w:tcPr>
            <w:tcW w:w="229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CD589">
            <w:pPr>
              <w:rPr>
                <w:sz w:val="24"/>
                <w:szCs w:val="24"/>
                <w:lang w:val="hr-HR" w:eastAsia="zh-CN"/>
              </w:rPr>
            </w:pPr>
          </w:p>
        </w:tc>
      </w:tr>
      <w:tr w14:paraId="65093C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BE9CA67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Komplementacija glagola i pridjeva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6B9B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3/VI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0F9BB1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3 0 2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D4929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Edina Jahić, ass.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08B206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2841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CB2667C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126DC0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nastave.</w:t>
            </w:r>
          </w:p>
        </w:tc>
      </w:tr>
      <w:tr w14:paraId="3B2C4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E59A431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Savremeni engleski jezik VI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FCBB13">
            <w:pPr>
              <w:jc w:val="center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3/VI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A1A87C">
            <w:pPr>
              <w:jc w:val="center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2 0 5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C97C0F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Edina Jahić, ass.</w:t>
            </w:r>
          </w:p>
          <w:p w14:paraId="55A90B36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(1 grupa x 2 časa)</w:t>
            </w:r>
          </w:p>
          <w:p w14:paraId="5120068F">
            <w:pPr>
              <w:rPr>
                <w:sz w:val="24"/>
                <w:szCs w:val="24"/>
                <w:lang w:val="hr-BA"/>
              </w:rPr>
            </w:pPr>
          </w:p>
          <w:p w14:paraId="54A88406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MA Amila Hadžibeganović, viši ass.</w:t>
            </w:r>
          </w:p>
          <w:p w14:paraId="5FDDBF7B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(1 grupa x 2 časa)</w:t>
            </w:r>
          </w:p>
          <w:p w14:paraId="5907C1B3">
            <w:pPr>
              <w:rPr>
                <w:sz w:val="24"/>
                <w:szCs w:val="24"/>
                <w:lang w:val="hr-BA"/>
              </w:rPr>
            </w:pPr>
          </w:p>
          <w:p w14:paraId="199EDF13">
            <w:pPr>
              <w:rPr>
                <w:sz w:val="24"/>
                <w:szCs w:val="24"/>
                <w:lang w:val="hr-BA"/>
              </w:rPr>
            </w:pPr>
          </w:p>
          <w:p w14:paraId="7EE096B8">
            <w:pPr>
              <w:rPr>
                <w:sz w:val="24"/>
                <w:szCs w:val="24"/>
                <w:lang w:val="hr-BA"/>
              </w:rPr>
            </w:pPr>
          </w:p>
          <w:p w14:paraId="0903013D">
            <w:pPr>
              <w:rPr>
                <w:sz w:val="24"/>
                <w:szCs w:val="24"/>
                <w:lang w:val="hr-BA"/>
              </w:rPr>
            </w:pPr>
          </w:p>
          <w:p w14:paraId="53534651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Abigail Jarett, lektor</w:t>
            </w:r>
          </w:p>
          <w:p w14:paraId="3CBD845E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(1 grupa x 1 čas)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8BD60D">
            <w:pPr>
              <w:jc w:val="center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9F8AA4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Edina Jahić, ass.</w:t>
            </w:r>
          </w:p>
          <w:p w14:paraId="6B9667DA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(2 grupe x 2 časa)</w:t>
            </w:r>
          </w:p>
          <w:p w14:paraId="041B11D5">
            <w:pPr>
              <w:rPr>
                <w:sz w:val="24"/>
                <w:szCs w:val="24"/>
                <w:lang w:val="hr-BA"/>
              </w:rPr>
            </w:pPr>
          </w:p>
          <w:p w14:paraId="1D87C0C5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MA Amila Hadžibeganović, viši ass.</w:t>
            </w:r>
          </w:p>
          <w:p w14:paraId="7BFAF55E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(1 grupa x 2 časa)</w:t>
            </w:r>
          </w:p>
          <w:p w14:paraId="65A41301">
            <w:pPr>
              <w:rPr>
                <w:sz w:val="24"/>
                <w:szCs w:val="24"/>
                <w:lang w:val="hr-BA"/>
              </w:rPr>
            </w:pPr>
          </w:p>
          <w:p w14:paraId="6279F0F1">
            <w:pPr>
              <w:rPr>
                <w:sz w:val="24"/>
                <w:szCs w:val="24"/>
                <w:lang w:val="hr-BA"/>
              </w:rPr>
            </w:pPr>
          </w:p>
          <w:p w14:paraId="7B1D36BF">
            <w:pPr>
              <w:rPr>
                <w:sz w:val="24"/>
                <w:szCs w:val="24"/>
                <w:lang w:val="hr-BA"/>
              </w:rPr>
            </w:pPr>
          </w:p>
          <w:p w14:paraId="2ACA3E7D">
            <w:pPr>
              <w:rPr>
                <w:sz w:val="24"/>
                <w:szCs w:val="24"/>
                <w:lang w:val="hr-BA"/>
              </w:rPr>
            </w:pPr>
          </w:p>
          <w:p w14:paraId="2BCC1A0D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Sanela Pandžić-Kruškić, ass.</w:t>
            </w:r>
          </w:p>
          <w:p w14:paraId="501039FE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(1 grupa x 2 časa)</w:t>
            </w:r>
          </w:p>
          <w:p w14:paraId="198D93E0">
            <w:pPr>
              <w:rPr>
                <w:sz w:val="24"/>
                <w:szCs w:val="24"/>
                <w:lang w:val="hr-BA"/>
              </w:rPr>
            </w:pPr>
          </w:p>
          <w:p w14:paraId="676EC09B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Abigail Jarett, lektor</w:t>
            </w:r>
          </w:p>
          <w:p w14:paraId="1EDFD80C">
            <w:pPr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(2 grupe x 1 čas)</w:t>
            </w:r>
          </w:p>
          <w:p w14:paraId="0C7000C1">
            <w:pPr>
              <w:rPr>
                <w:sz w:val="24"/>
                <w:szCs w:val="24"/>
                <w:lang w:val="hr-BA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3FD9AF06">
            <w:pPr>
              <w:snapToGrid w:val="0"/>
              <w:jc w:val="center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4 V</w:t>
            </w:r>
          </w:p>
          <w:p w14:paraId="1D1C5AE3">
            <w:pPr>
              <w:snapToGrid w:val="0"/>
              <w:jc w:val="center"/>
              <w:rPr>
                <w:sz w:val="24"/>
                <w:szCs w:val="24"/>
                <w:lang w:val="hr-BA"/>
              </w:rPr>
            </w:pPr>
          </w:p>
          <w:p w14:paraId="63D78AE8">
            <w:pPr>
              <w:snapToGrid w:val="0"/>
              <w:jc w:val="center"/>
              <w:rPr>
                <w:sz w:val="24"/>
                <w:szCs w:val="24"/>
                <w:lang w:val="hr-BA"/>
              </w:rPr>
            </w:pPr>
          </w:p>
          <w:p w14:paraId="5EF8DB51">
            <w:pPr>
              <w:snapToGrid w:val="0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 xml:space="preserve">     2 V</w:t>
            </w:r>
          </w:p>
          <w:p w14:paraId="0C02A7FE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5CF36E86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01E3EDD0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202703F4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13CF74BF">
            <w:pPr>
              <w:snapToGrid w:val="0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 xml:space="preserve"> </w:t>
            </w:r>
          </w:p>
          <w:p w14:paraId="18BE8A59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60CE2C55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608794F7">
            <w:pPr>
              <w:snapToGrid w:val="0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 xml:space="preserve">     2 V</w:t>
            </w:r>
          </w:p>
          <w:p w14:paraId="4C6AAAA3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33210010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140C3F48">
            <w:pPr>
              <w:snapToGrid w:val="0"/>
              <w:rPr>
                <w:sz w:val="24"/>
                <w:szCs w:val="24"/>
                <w:lang w:val="hr-BA"/>
              </w:rPr>
            </w:pPr>
          </w:p>
          <w:p w14:paraId="34E45BFD">
            <w:pPr>
              <w:snapToGrid w:val="0"/>
              <w:jc w:val="center"/>
              <w:rPr>
                <w:sz w:val="24"/>
                <w:szCs w:val="24"/>
                <w:lang w:val="hr-BA"/>
              </w:rPr>
            </w:pPr>
            <w:r>
              <w:rPr>
                <w:sz w:val="24"/>
                <w:szCs w:val="24"/>
                <w:lang w:val="hr-BA"/>
              </w:rPr>
              <w:t>2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A9C08B">
            <w:pPr>
              <w:jc w:val="both"/>
              <w:rPr>
                <w:sz w:val="22"/>
                <w:szCs w:val="22"/>
                <w:lang w:val="hr-BA"/>
              </w:rPr>
            </w:pPr>
            <w:r>
              <w:rPr>
                <w:sz w:val="22"/>
                <w:szCs w:val="22"/>
                <w:lang w:val="hr-BA"/>
              </w:rPr>
              <w:t>Preraspodjela nastave.</w:t>
            </w:r>
          </w:p>
          <w:p w14:paraId="064C60DA">
            <w:pPr>
              <w:jc w:val="both"/>
              <w:rPr>
                <w:sz w:val="24"/>
                <w:szCs w:val="24"/>
                <w:lang w:val="hr-BA"/>
              </w:rPr>
            </w:pPr>
            <w:r>
              <w:rPr>
                <w:lang w:val="hr-BA"/>
              </w:rPr>
              <w:t>Na trećoj godini studija formira se nova grupa u skladu sa Standardima i normativima visokog obrazovanja TK, koja do sada nije mogla biti formirana zbog nedostatka kadra.</w:t>
            </w:r>
          </w:p>
        </w:tc>
      </w:tr>
      <w:tr w14:paraId="203887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BF43814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Savremeni engleski jezik VIII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182EC8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4/VIII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C78E7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2 0 3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B23776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MA Amila Hadžibeganović, viši ass.</w:t>
            </w:r>
          </w:p>
          <w:p w14:paraId="330692D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(1 grupa x 3 časa)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3C2E4E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C924E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MA Amila Hadžibeganović, viši ass.</w:t>
            </w:r>
          </w:p>
          <w:p w14:paraId="10997F19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(1 grupa x 3 časa)</w:t>
            </w:r>
          </w:p>
          <w:p w14:paraId="6BAD9901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7DD39AAB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(1 grupa x 3 časa)</w:t>
            </w:r>
          </w:p>
          <w:p w14:paraId="39E1941F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1DFC48CC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 V</w:t>
            </w:r>
          </w:p>
          <w:p w14:paraId="72818449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6DBCDDFA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</w:p>
          <w:p w14:paraId="019CAA99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495CE9">
            <w:p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Preraspodjela nastave.</w:t>
            </w:r>
          </w:p>
          <w:p w14:paraId="037E52BB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lang w:val="hr-HR"/>
              </w:rPr>
              <w:t>Na četvrtoj godini studija formira se nova grupa u skladu sa Standardima i normativima visokog obrazovanja TK, koja do sada nije mogla biti formirana zbog nedostatka kadra.</w:t>
            </w:r>
          </w:p>
        </w:tc>
      </w:tr>
      <w:tr w14:paraId="3B1DD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3A5DE5A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II (Žurnalistika)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4FEDD8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1/II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647EC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2 1 0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0E704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izbor u toku asistent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8B8A5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4768F4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12920C58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7F04C30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7741A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  <w:tr w14:paraId="281DB9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0312CB4D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IV (Politologija)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DFD80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2/IV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2D7A4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2 1 0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D78BA3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izbor u toku asistent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4AEF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898097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2D16FDB1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660F4B29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5841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  <w:tr w14:paraId="4386E5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17563EC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u struci I (Razredna nastava i Predškolski odgoj)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B3380D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2/IV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7A29CF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2 1 0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A2B0EF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A8649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E609B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62BCFC17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071FD9C6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2251E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  <w:tr w14:paraId="17916A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92C18FD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u struci II (Pedagogija 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C75803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2/IV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88241C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2 1 0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DE28C8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CF35A2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494B71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09DFDB63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6BF01451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85FD5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  <w:tr w14:paraId="6C26C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40B6A29A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u struci II (PMF, Turizmologija)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88BE6B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2/IV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FDEBDB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3 3 0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4E1A5C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izbor u toku asistent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56012E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781FAC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0D63DAC9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4ACD0791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82882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  <w:tr w14:paraId="0026F1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" w:hRule="atLeast"/>
          <w:jc w:val="center"/>
        </w:trPr>
        <w:tc>
          <w:tcPr>
            <w:tcW w:w="297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27976265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Engleski jezik (Fakultet Elektrotehnike, Tehnički odgoj i informatika – izborni predmet)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A69195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3/VI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2BF99E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2 1 0</w:t>
            </w:r>
          </w:p>
        </w:tc>
        <w:tc>
          <w:tcPr>
            <w:tcW w:w="25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13D8DF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nepokriveno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73BEDF">
            <w:pPr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0</w:t>
            </w:r>
          </w:p>
        </w:tc>
        <w:tc>
          <w:tcPr>
            <w:tcW w:w="2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6E6560">
            <w:pPr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Sanela Pandžić-Kruškić, ass.</w:t>
            </w:r>
          </w:p>
          <w:p w14:paraId="4D33F116">
            <w:pPr>
              <w:rPr>
                <w:sz w:val="24"/>
                <w:szCs w:val="24"/>
                <w:lang w:val="hr-HR"/>
              </w:rPr>
            </w:pPr>
          </w:p>
        </w:tc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 w14:paraId="5CB4B155">
            <w:pPr>
              <w:snapToGrid w:val="0"/>
              <w:jc w:val="center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1 V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3E9A4">
            <w:pPr>
              <w:jc w:val="both"/>
              <w:rPr>
                <w:sz w:val="24"/>
                <w:szCs w:val="24"/>
                <w:lang w:val="hr-HR"/>
              </w:rPr>
            </w:pPr>
            <w:r>
              <w:rPr>
                <w:sz w:val="24"/>
                <w:szCs w:val="24"/>
                <w:lang w:val="hr-HR"/>
              </w:rPr>
              <w:t>Preraspodjela nastave, uvođenje asistentice u nastavu.</w:t>
            </w:r>
          </w:p>
        </w:tc>
      </w:tr>
    </w:tbl>
    <w:p w14:paraId="29727358">
      <w:pPr>
        <w:rPr>
          <w:b/>
          <w:bCs/>
        </w:rPr>
      </w:pPr>
    </w:p>
    <w:p w14:paraId="28111F60">
      <w:pPr>
        <w:rPr>
          <w:b/>
          <w:bCs/>
        </w:rPr>
      </w:pPr>
    </w:p>
    <w:p w14:paraId="49C06559">
      <w:pPr>
        <w:rPr>
          <w:b/>
          <w:bCs/>
        </w:rPr>
      </w:pPr>
    </w:p>
    <w:p w14:paraId="4293404B">
      <w:pPr>
        <w:rPr>
          <w:b/>
          <w:bCs/>
        </w:rPr>
      </w:pPr>
    </w:p>
    <w:p w14:paraId="3F09DBD7">
      <w:pPr>
        <w:rPr>
          <w:b/>
          <w:bCs/>
        </w:rPr>
      </w:pPr>
    </w:p>
    <w:p w14:paraId="56B2E7E0">
      <w:pPr>
        <w:rPr>
          <w:b/>
          <w:bCs/>
        </w:rPr>
      </w:pPr>
    </w:p>
    <w:p w14:paraId="624BA5D1">
      <w:pPr>
        <w:rPr>
          <w:b/>
          <w:bCs/>
        </w:rPr>
      </w:pPr>
    </w:p>
    <w:p w14:paraId="2EFD6121">
      <w:pPr>
        <w:rPr>
          <w:b/>
          <w:bCs/>
        </w:rPr>
      </w:pPr>
    </w:p>
    <w:p w14:paraId="65A4A91B">
      <w:pPr>
        <w:rPr>
          <w:b/>
          <w:bCs/>
        </w:rPr>
      </w:pPr>
    </w:p>
    <w:p w14:paraId="699C453B">
      <w:pPr>
        <w:rPr>
          <w:b/>
          <w:bCs/>
        </w:rPr>
      </w:pPr>
    </w:p>
    <w:p w14:paraId="742617F4">
      <w:pPr>
        <w:rPr>
          <w:b/>
          <w:bCs/>
        </w:rPr>
      </w:pPr>
    </w:p>
    <w:p w14:paraId="7374F874">
      <w:pPr>
        <w:rPr>
          <w:b/>
          <w:bCs/>
        </w:rPr>
      </w:pPr>
      <w:r>
        <w:rPr>
          <w:b/>
          <w:bCs/>
        </w:rPr>
        <w:t>Odsjek: Psihologija</w:t>
      </w:r>
    </w:p>
    <w:p w14:paraId="36B9FEA4">
      <w:pPr>
        <w:rPr>
          <w:b/>
          <w:bCs/>
        </w:rPr>
      </w:pPr>
    </w:p>
    <w:tbl>
      <w:tblPr>
        <w:tblStyle w:val="4"/>
        <w:tblW w:w="14487" w:type="dxa"/>
        <w:jc w:val="center"/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966"/>
        <w:gridCol w:w="1204"/>
        <w:gridCol w:w="841"/>
        <w:gridCol w:w="2697"/>
        <w:gridCol w:w="949"/>
        <w:gridCol w:w="3286"/>
        <w:gridCol w:w="758"/>
        <w:gridCol w:w="1786"/>
      </w:tblGrid>
      <w:tr w14:paraId="5DDB23E0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496" w:hRule="atLeast"/>
          <w:jc w:val="center"/>
        </w:trPr>
        <w:tc>
          <w:tcPr>
            <w:tcW w:w="296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D10BCB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 predmet</w:t>
            </w:r>
          </w:p>
        </w:tc>
        <w:tc>
          <w:tcPr>
            <w:tcW w:w="120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624E2D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Godina studija/ semestar</w:t>
            </w:r>
          </w:p>
        </w:tc>
        <w:tc>
          <w:tcPr>
            <w:tcW w:w="84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0203A9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Fond sati</w:t>
            </w:r>
          </w:p>
        </w:tc>
        <w:tc>
          <w:tcPr>
            <w:tcW w:w="364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F74617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Prethodna pokrivenost nastave</w:t>
            </w:r>
          </w:p>
        </w:tc>
        <w:tc>
          <w:tcPr>
            <w:tcW w:w="404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ECBC4F5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Izmjene pokrivenosti nastave</w:t>
            </w:r>
          </w:p>
        </w:tc>
        <w:tc>
          <w:tcPr>
            <w:tcW w:w="1786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A4FC3CB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</w:p>
          <w:p w14:paraId="411725F4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017C800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Napomena</w:t>
            </w:r>
          </w:p>
          <w:p w14:paraId="1B6070F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(razlog izmjene)</w:t>
            </w:r>
          </w:p>
        </w:tc>
      </w:tr>
      <w:tr w14:paraId="17CAEC74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477" w:hRule="atLeast"/>
          <w:jc w:val="center"/>
        </w:trPr>
        <w:tc>
          <w:tcPr>
            <w:tcW w:w="296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AFC2849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20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6A23F2D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841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95E8633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4F3F3F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D3A433B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održanih sati</w:t>
            </w: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1F32052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CFB7C8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planiranih sati</w:t>
            </w:r>
          </w:p>
        </w:tc>
        <w:tc>
          <w:tcPr>
            <w:tcW w:w="1786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6E55A6E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14:paraId="033009B6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13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DDE459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Statistika u psihologiji (vježbe)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8E0BBE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1/II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1653098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3 0 2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2061661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Dr. sc. Andrej Simić, v. ass.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E95606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3A02F1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Adrian Soltoković, ass.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33BD09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78BCEF2A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Napredovanje dr. sc. Andrej Simića u zvanje docenta</w:t>
            </w:r>
          </w:p>
        </w:tc>
      </w:tr>
      <w:tr w14:paraId="40AE16FD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4F12A83">
            <w:pPr>
              <w:widowControl w:val="0"/>
              <w:rPr>
                <w:sz w:val="22"/>
                <w:szCs w:val="22"/>
                <w:lang w:val="bs-Latn-BA"/>
              </w:rPr>
            </w:pPr>
            <w:bookmarkStart w:id="0" w:name="_Hlk221701317"/>
            <w:r>
              <w:rPr>
                <w:sz w:val="22"/>
                <w:szCs w:val="22"/>
                <w:lang w:val="bs-Latn-BA"/>
              </w:rPr>
              <w:t>Psihologija ličnosti (vježbe)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F8C18E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C262685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3 2 0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EA0B687">
            <w:pPr>
              <w:widowControl w:val="0"/>
              <w:rPr>
                <w:sz w:val="22"/>
                <w:szCs w:val="22"/>
                <w:lang w:val="bs-Latn-BA"/>
              </w:rPr>
            </w:pPr>
            <w:bookmarkStart w:id="1" w:name="_Hlk222314898"/>
            <w:r>
              <w:rPr>
                <w:sz w:val="22"/>
                <w:szCs w:val="22"/>
              </w:rPr>
              <w:t>Adrian Soltoković, ass.</w:t>
            </w:r>
            <w:bookmarkEnd w:id="1"/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6871669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7738AE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Edina Ikinić,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6A52BDE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7990BCF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Preraspodjela nastave.</w:t>
            </w:r>
          </w:p>
        </w:tc>
      </w:tr>
      <w:tr w14:paraId="69032215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B4B7DB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Metodologija psiholoških istraživanja (vježbe)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CFE457E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1BCD336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3 0 2 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3FF695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Adrian Soltoković, ass.</w:t>
            </w:r>
          </w:p>
          <w:p w14:paraId="38788386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Nedim Prelić, stručnjak iz prakse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25A8B84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6A706A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Adrian Soltoković, ass.</w:t>
            </w:r>
          </w:p>
          <w:p w14:paraId="30B6AA8E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AB9E66B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78C9991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Preraspodjela nastave.</w:t>
            </w:r>
          </w:p>
        </w:tc>
      </w:tr>
      <w:tr w14:paraId="58E7C271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83F5CEA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Psihologija mentalnih poremećaja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1DC5C50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CE6B11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3 0 2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2EE245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Adrian Soltoković, ass.</w:t>
            </w:r>
          </w:p>
          <w:p w14:paraId="64F53482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Mr.sc. Fuad Imširović, stručnjak iz prakse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EC58B0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F131C45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Mr.sc. Fuad Imširović,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B307614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0D2ED681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Preraspodjela nastave.</w:t>
            </w:r>
          </w:p>
        </w:tc>
      </w:tr>
      <w:tr w14:paraId="12654C70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E1B5000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Razvoj djece i mladih u socijalnom kontekstu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D8FFDF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DCC8C2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2 0 1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C0E7D8A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Adrian Soltoković, ass.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2F2E06A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A980EB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Edina Ikinić,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6792B8C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71883BA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Preraspodjela nastave.</w:t>
            </w:r>
          </w:p>
        </w:tc>
      </w:tr>
      <w:tr w14:paraId="41676342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332255A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Socijalna interakcija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5CFBE2B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DBF549B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3 0 2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01DA81C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Dr. sc. Andrej Simić, v. ass.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C6FFE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9552B6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Sadika Prohić,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36F9F89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0C48015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Napredovanje dr. sc. Andrej Simića u zvanje docenta</w:t>
            </w:r>
          </w:p>
        </w:tc>
      </w:tr>
      <w:bookmarkEnd w:id="0"/>
      <w:tr w14:paraId="70D7C191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657A4DB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Teorija mjerenja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B5C4325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3/VI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D88B742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3 0 2 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0EB507F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Dr. sc. Andrej Simić, v.ass.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E7BD2CE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F530B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Nedim Prelić,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FE5151D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5267BD5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Napredovanje dr. sc. Andrej Simića u zvanje docenta</w:t>
            </w:r>
          </w:p>
        </w:tc>
      </w:tr>
      <w:tr w14:paraId="2EC11825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029C765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Uvod u psihologiju rada (vježbe)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DD340EF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3/VI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C6F0976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3 0 1 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ACAB86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nepokriveno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E120F28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DC380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Edina Ikinić,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5EAE8D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675B25AC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Sati nisu bili pokriveni.</w:t>
            </w:r>
          </w:p>
        </w:tc>
      </w:tr>
      <w:tr w14:paraId="2C338026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65" w:hRule="atLeast"/>
          <w:jc w:val="center"/>
        </w:trPr>
        <w:tc>
          <w:tcPr>
            <w:tcW w:w="29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0C8030E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Psihologija (linija FF – Historija, EJK, NjJK, BJK, TJK)</w:t>
            </w:r>
          </w:p>
        </w:tc>
        <w:tc>
          <w:tcPr>
            <w:tcW w:w="120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42A1217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>2/IV</w:t>
            </w:r>
          </w:p>
        </w:tc>
        <w:tc>
          <w:tcPr>
            <w:tcW w:w="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D04ECAC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2 1 0 </w:t>
            </w:r>
          </w:p>
        </w:tc>
        <w:tc>
          <w:tcPr>
            <w:tcW w:w="2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0F86709">
            <w:pPr>
              <w:widowControl w:val="0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</w:rPr>
              <w:t>Adrian Soltoković, ass.</w:t>
            </w:r>
          </w:p>
        </w:tc>
        <w:tc>
          <w:tcPr>
            <w:tcW w:w="94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495BB7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8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F46373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Sadika Prohić, stručnjak iz prakse</w:t>
            </w:r>
          </w:p>
        </w:tc>
        <w:tc>
          <w:tcPr>
            <w:tcW w:w="75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3C161DE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2V</w:t>
            </w:r>
          </w:p>
        </w:tc>
        <w:tc>
          <w:tcPr>
            <w:tcW w:w="1786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6CD46BA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Preraspodjela nastave. </w:t>
            </w:r>
          </w:p>
        </w:tc>
      </w:tr>
    </w:tbl>
    <w:p w14:paraId="4EC8038D">
      <w:pPr>
        <w:rPr>
          <w:b/>
          <w:sz w:val="22"/>
          <w:szCs w:val="22"/>
        </w:rPr>
      </w:pPr>
    </w:p>
    <w:p w14:paraId="6A3D1894">
      <w:pPr>
        <w:rPr>
          <w:b/>
          <w:sz w:val="22"/>
          <w:szCs w:val="22"/>
        </w:rPr>
      </w:pPr>
    </w:p>
    <w:p w14:paraId="4607AC34">
      <w:pPr>
        <w:rPr>
          <w:b/>
          <w:sz w:val="22"/>
          <w:szCs w:val="22"/>
        </w:rPr>
      </w:pPr>
    </w:p>
    <w:p w14:paraId="44E4D63C">
      <w:pPr>
        <w:rPr>
          <w:b/>
          <w:sz w:val="22"/>
          <w:szCs w:val="22"/>
        </w:rPr>
      </w:pPr>
      <w:r>
        <w:rPr>
          <w:b/>
          <w:sz w:val="22"/>
          <w:szCs w:val="22"/>
        </w:rPr>
        <w:t>Odsjek: Pedagogija</w:t>
      </w:r>
    </w:p>
    <w:p w14:paraId="19FB87ED">
      <w:pPr>
        <w:rPr>
          <w:b/>
          <w:sz w:val="22"/>
          <w:szCs w:val="22"/>
          <w:lang w:val="bs-Latn-BA"/>
        </w:rPr>
      </w:pPr>
    </w:p>
    <w:tbl>
      <w:tblPr>
        <w:tblStyle w:val="4"/>
        <w:tblW w:w="14775" w:type="dxa"/>
        <w:jc w:val="center"/>
        <w:tblLayout w:type="fixed"/>
        <w:tblCellMar>
          <w:top w:w="0" w:type="dxa"/>
          <w:left w:w="100" w:type="dxa"/>
          <w:bottom w:w="0" w:type="dxa"/>
          <w:right w:w="100" w:type="dxa"/>
        </w:tblCellMar>
      </w:tblPr>
      <w:tblGrid>
        <w:gridCol w:w="2982"/>
        <w:gridCol w:w="1208"/>
        <w:gridCol w:w="844"/>
        <w:gridCol w:w="2557"/>
        <w:gridCol w:w="1327"/>
        <w:gridCol w:w="2456"/>
        <w:gridCol w:w="1108"/>
        <w:gridCol w:w="2293"/>
      </w:tblGrid>
      <w:tr w14:paraId="19E7CA02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2982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19A578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 predmet</w:t>
            </w:r>
          </w:p>
        </w:tc>
        <w:tc>
          <w:tcPr>
            <w:tcW w:w="1208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791DAED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Godina studija/ semestar</w:t>
            </w:r>
          </w:p>
        </w:tc>
        <w:tc>
          <w:tcPr>
            <w:tcW w:w="844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2CA2AAE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Fond sati</w:t>
            </w:r>
          </w:p>
        </w:tc>
        <w:tc>
          <w:tcPr>
            <w:tcW w:w="388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20D419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Prethodna pokrivenost nastave</w:t>
            </w:r>
          </w:p>
        </w:tc>
        <w:tc>
          <w:tcPr>
            <w:tcW w:w="356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3DC3CE8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Izmjene pokrivenosti nastave</w:t>
            </w:r>
          </w:p>
        </w:tc>
        <w:tc>
          <w:tcPr>
            <w:tcW w:w="2293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31939CB">
            <w:pPr>
              <w:widowControl w:val="0"/>
              <w:snapToGrid w:val="0"/>
              <w:jc w:val="center"/>
              <w:rPr>
                <w:b/>
                <w:sz w:val="22"/>
                <w:szCs w:val="22"/>
              </w:rPr>
            </w:pPr>
          </w:p>
          <w:p w14:paraId="69CAEC59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28D9F6BD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Napomena</w:t>
            </w:r>
          </w:p>
          <w:p w14:paraId="4CDB736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(razlog izmjene)</w:t>
            </w:r>
          </w:p>
        </w:tc>
      </w:tr>
      <w:tr w14:paraId="595F8372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520" w:hRule="atLeast"/>
          <w:jc w:val="center"/>
        </w:trPr>
        <w:tc>
          <w:tcPr>
            <w:tcW w:w="2982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C3D650C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1208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0A5A71A7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844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AC6C38C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  <w:tc>
          <w:tcPr>
            <w:tcW w:w="25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4648AE52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6D545F2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održanih sati</w:t>
            </w: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8D3FD9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Nastavnik/saradnik</w:t>
            </w:r>
          </w:p>
        </w:tc>
        <w:tc>
          <w:tcPr>
            <w:tcW w:w="1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7B46531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bidi="ar"/>
              </w:rPr>
              <w:t>Broj planiranih sati</w:t>
            </w:r>
          </w:p>
        </w:tc>
        <w:tc>
          <w:tcPr>
            <w:tcW w:w="2293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3E9AF2C0">
            <w:pPr>
              <w:widowControl w:val="0"/>
              <w:rPr>
                <w:rFonts w:eastAsiaTheme="minorEastAsia"/>
                <w:sz w:val="22"/>
                <w:szCs w:val="22"/>
                <w:lang w:eastAsia="zh-CN"/>
              </w:rPr>
            </w:pPr>
          </w:p>
        </w:tc>
      </w:tr>
      <w:tr w14:paraId="258CC688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0428222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Etnopedagogija</w:t>
            </w:r>
          </w:p>
        </w:tc>
        <w:tc>
          <w:tcPr>
            <w:tcW w:w="1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287246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4/VIII</w:t>
            </w:r>
          </w:p>
        </w:tc>
        <w:tc>
          <w:tcPr>
            <w:tcW w:w="8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58C32ED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2 1 0</w:t>
            </w:r>
          </w:p>
        </w:tc>
        <w:tc>
          <w:tcPr>
            <w:tcW w:w="25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E8A67B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Izbor u toku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EB9CB78">
            <w:pPr>
              <w:widowControl w:val="0"/>
              <w:rPr>
                <w:sz w:val="22"/>
                <w:szCs w:val="22"/>
              </w:rPr>
            </w:pPr>
          </w:p>
          <w:p w14:paraId="68BF9B53">
            <w:pPr>
              <w:widowControl w:val="0"/>
              <w:rPr>
                <w:sz w:val="22"/>
                <w:szCs w:val="22"/>
              </w:rPr>
            </w:pPr>
          </w:p>
          <w:p w14:paraId="19B6AC2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FF7F8D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Nermina Tursić Selmanović, stručnjak iz prakse</w:t>
            </w:r>
          </w:p>
        </w:tc>
        <w:tc>
          <w:tcPr>
            <w:tcW w:w="1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7121650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1V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4BEEDC7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Sati nisu bili pokriveni. </w:t>
            </w:r>
          </w:p>
        </w:tc>
      </w:tr>
      <w:tr w14:paraId="0BB1B1DA">
        <w:tblPrEx>
          <w:tblCellMar>
            <w:top w:w="0" w:type="dxa"/>
            <w:left w:w="100" w:type="dxa"/>
            <w:bottom w:w="0" w:type="dxa"/>
            <w:right w:w="100" w:type="dxa"/>
          </w:tblCellMar>
        </w:tblPrEx>
        <w:trPr>
          <w:trHeight w:val="180" w:hRule="atLeast"/>
          <w:jc w:val="center"/>
        </w:trPr>
        <w:tc>
          <w:tcPr>
            <w:tcW w:w="298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4A9083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Teorije odgoja II</w:t>
            </w:r>
          </w:p>
        </w:tc>
        <w:tc>
          <w:tcPr>
            <w:tcW w:w="12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AC809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1/II</w:t>
            </w:r>
          </w:p>
        </w:tc>
        <w:tc>
          <w:tcPr>
            <w:tcW w:w="84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BCE088F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2 2 0</w:t>
            </w:r>
          </w:p>
        </w:tc>
        <w:tc>
          <w:tcPr>
            <w:tcW w:w="255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7A2B1868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Merjem Sušić, v. ass.</w:t>
            </w:r>
          </w:p>
          <w:p w14:paraId="6254526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nepokriveno</w:t>
            </w:r>
          </w:p>
        </w:tc>
        <w:tc>
          <w:tcPr>
            <w:tcW w:w="13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7EA26BD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45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DCFB0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Merjem Sušić, v. ass.</w:t>
            </w:r>
          </w:p>
          <w:p w14:paraId="5496F144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Nermina Tursić Selmanović, stručnjak iz prakse </w:t>
            </w:r>
          </w:p>
        </w:tc>
        <w:tc>
          <w:tcPr>
            <w:tcW w:w="1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DB2A09C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1V</w:t>
            </w:r>
          </w:p>
          <w:p w14:paraId="08C85186">
            <w:pPr>
              <w:widowControl w:val="0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1V</w:t>
            </w:r>
          </w:p>
        </w:tc>
        <w:tc>
          <w:tcPr>
            <w:tcW w:w="2293" w:type="dxa"/>
            <w:tcBorders>
              <w:top w:val="single" w:color="000000" w:sz="4" w:space="0"/>
              <w:left w:val="single" w:color="000000" w:sz="2" w:space="0"/>
              <w:bottom w:val="single" w:color="000000" w:sz="4" w:space="0"/>
              <w:right w:val="single" w:color="000000" w:sz="2" w:space="0"/>
            </w:tcBorders>
          </w:tcPr>
          <w:p w14:paraId="07EC34C9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Sati nisu bili pokriveni. </w:t>
            </w:r>
          </w:p>
        </w:tc>
      </w:tr>
    </w:tbl>
    <w:p w14:paraId="3B00BFD4">
      <w:pPr>
        <w:rPr>
          <w:rFonts w:eastAsiaTheme="minorEastAsia"/>
          <w:b/>
          <w:sz w:val="22"/>
          <w:szCs w:val="22"/>
          <w:lang w:eastAsia="zh-CN"/>
        </w:rPr>
      </w:pPr>
    </w:p>
    <w:p w14:paraId="3E4ABE99">
      <w:pPr>
        <w:rPr>
          <w:b/>
          <w:bCs/>
          <w:sz w:val="22"/>
          <w:szCs w:val="22"/>
          <w:lang w:val="bs-Latn-BA"/>
        </w:rPr>
      </w:pPr>
      <w:r>
        <w:rPr>
          <w:b/>
          <w:bCs/>
          <w:sz w:val="22"/>
          <w:szCs w:val="22"/>
          <w:lang w:val="bs-Latn-BA"/>
        </w:rPr>
        <w:t xml:space="preserve">Studijski program: Filozofija-sociologija </w:t>
      </w:r>
    </w:p>
    <w:p w14:paraId="0481B088">
      <w:pPr>
        <w:rPr>
          <w:b/>
          <w:bCs/>
          <w:sz w:val="22"/>
          <w:szCs w:val="22"/>
          <w:lang w:val="bs-Latn-BA"/>
        </w:rPr>
      </w:pPr>
    </w:p>
    <w:tbl>
      <w:tblPr>
        <w:tblStyle w:val="4"/>
        <w:tblW w:w="145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69"/>
        <w:gridCol w:w="1023"/>
        <w:gridCol w:w="872"/>
        <w:gridCol w:w="2600"/>
        <w:gridCol w:w="1146"/>
        <w:gridCol w:w="2502"/>
        <w:gridCol w:w="1326"/>
        <w:gridCol w:w="1853"/>
      </w:tblGrid>
      <w:tr w14:paraId="40E5A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3269" w:type="dxa"/>
            <w:vMerge w:val="restart"/>
            <w:vAlign w:val="center"/>
          </w:tcPr>
          <w:p w14:paraId="547ECEC5">
            <w:pPr>
              <w:rPr>
                <w:lang w:val="bs-Latn-BA"/>
              </w:rPr>
            </w:pPr>
            <w:r>
              <w:rPr>
                <w:lang w:val="bs-Latn-BA"/>
              </w:rPr>
              <w:t>Nastavni predmet</w:t>
            </w:r>
          </w:p>
        </w:tc>
        <w:tc>
          <w:tcPr>
            <w:tcW w:w="1023" w:type="dxa"/>
            <w:vMerge w:val="restart"/>
            <w:vAlign w:val="center"/>
          </w:tcPr>
          <w:p w14:paraId="1FCF3795">
            <w:pPr>
              <w:rPr>
                <w:lang w:val="bs-Latn-BA"/>
              </w:rPr>
            </w:pPr>
            <w:r>
              <w:rPr>
                <w:lang w:val="bs-Latn-BA"/>
              </w:rPr>
              <w:t>Godina studija/ semestar</w:t>
            </w:r>
          </w:p>
        </w:tc>
        <w:tc>
          <w:tcPr>
            <w:tcW w:w="872" w:type="dxa"/>
            <w:vMerge w:val="restart"/>
            <w:vAlign w:val="center"/>
          </w:tcPr>
          <w:p w14:paraId="6B9404B3">
            <w:pPr>
              <w:rPr>
                <w:lang w:val="bs-Latn-BA"/>
              </w:rPr>
            </w:pPr>
            <w:r>
              <w:rPr>
                <w:lang w:val="bs-Latn-BA"/>
              </w:rPr>
              <w:t>Fond sati</w:t>
            </w:r>
          </w:p>
        </w:tc>
        <w:tc>
          <w:tcPr>
            <w:tcW w:w="3746" w:type="dxa"/>
            <w:gridSpan w:val="2"/>
            <w:vAlign w:val="center"/>
          </w:tcPr>
          <w:p w14:paraId="2885425C">
            <w:pPr>
              <w:rPr>
                <w:lang w:val="bs-Latn-BA"/>
              </w:rPr>
            </w:pPr>
            <w:r>
              <w:rPr>
                <w:lang w:val="bs-Latn-BA"/>
              </w:rPr>
              <w:t>Prethodna pokrivenost nastave</w:t>
            </w:r>
          </w:p>
        </w:tc>
        <w:tc>
          <w:tcPr>
            <w:tcW w:w="3828" w:type="dxa"/>
            <w:gridSpan w:val="2"/>
            <w:vAlign w:val="center"/>
          </w:tcPr>
          <w:p w14:paraId="1B4F9CAA">
            <w:pPr>
              <w:rPr>
                <w:lang w:val="bs-Latn-BA"/>
              </w:rPr>
            </w:pPr>
            <w:r>
              <w:rPr>
                <w:lang w:val="bs-Latn-BA"/>
              </w:rPr>
              <w:t>Izmjene pokrivenosti nastave</w:t>
            </w:r>
          </w:p>
        </w:tc>
        <w:tc>
          <w:tcPr>
            <w:tcW w:w="1853" w:type="dxa"/>
            <w:vMerge w:val="restart"/>
          </w:tcPr>
          <w:p w14:paraId="5839E60C">
            <w:pPr>
              <w:rPr>
                <w:lang w:val="bs-Latn-BA"/>
              </w:rPr>
            </w:pPr>
          </w:p>
          <w:p w14:paraId="403B2E5B">
            <w:pPr>
              <w:rPr>
                <w:lang w:val="bs-Latn-BA"/>
              </w:rPr>
            </w:pPr>
          </w:p>
          <w:p w14:paraId="396E244A">
            <w:pPr>
              <w:rPr>
                <w:lang w:val="bs-Latn-BA"/>
              </w:rPr>
            </w:pPr>
            <w:r>
              <w:rPr>
                <w:lang w:val="bs-Latn-BA"/>
              </w:rPr>
              <w:t>Napomena</w:t>
            </w:r>
          </w:p>
          <w:p w14:paraId="5172EC72">
            <w:pPr>
              <w:rPr>
                <w:lang w:val="bs-Latn-BA"/>
              </w:rPr>
            </w:pPr>
            <w:r>
              <w:rPr>
                <w:lang w:val="bs-Latn-BA"/>
              </w:rPr>
              <w:t>(razlog izmjene)</w:t>
            </w:r>
          </w:p>
        </w:tc>
      </w:tr>
      <w:tr w14:paraId="62272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3269" w:type="dxa"/>
            <w:vMerge w:val="continue"/>
            <w:vAlign w:val="center"/>
          </w:tcPr>
          <w:p w14:paraId="4588D28E">
            <w:pPr>
              <w:rPr>
                <w:lang w:val="bs-Latn-BA"/>
              </w:rPr>
            </w:pPr>
          </w:p>
        </w:tc>
        <w:tc>
          <w:tcPr>
            <w:tcW w:w="1023" w:type="dxa"/>
            <w:vMerge w:val="continue"/>
            <w:vAlign w:val="center"/>
          </w:tcPr>
          <w:p w14:paraId="2D025985">
            <w:pPr>
              <w:rPr>
                <w:lang w:val="bs-Latn-BA"/>
              </w:rPr>
            </w:pPr>
          </w:p>
        </w:tc>
        <w:tc>
          <w:tcPr>
            <w:tcW w:w="872" w:type="dxa"/>
            <w:vMerge w:val="continue"/>
            <w:vAlign w:val="center"/>
          </w:tcPr>
          <w:p w14:paraId="4E31052E">
            <w:pPr>
              <w:rPr>
                <w:lang w:val="bs-Latn-BA"/>
              </w:rPr>
            </w:pPr>
          </w:p>
        </w:tc>
        <w:tc>
          <w:tcPr>
            <w:tcW w:w="2600" w:type="dxa"/>
            <w:vAlign w:val="center"/>
          </w:tcPr>
          <w:p w14:paraId="49A08296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146" w:type="dxa"/>
            <w:vAlign w:val="center"/>
          </w:tcPr>
          <w:p w14:paraId="2DBE9C45">
            <w:pPr>
              <w:rPr>
                <w:lang w:val="bs-Latn-BA"/>
              </w:rPr>
            </w:pPr>
            <w:r>
              <w:rPr>
                <w:lang w:val="bs-Latn-BA"/>
              </w:rPr>
              <w:t>Broj održanih sati</w:t>
            </w:r>
          </w:p>
        </w:tc>
        <w:tc>
          <w:tcPr>
            <w:tcW w:w="2502" w:type="dxa"/>
            <w:vAlign w:val="center"/>
          </w:tcPr>
          <w:p w14:paraId="047DCC80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326" w:type="dxa"/>
            <w:vAlign w:val="center"/>
          </w:tcPr>
          <w:p w14:paraId="691AFE46">
            <w:pPr>
              <w:rPr>
                <w:lang w:val="bs-Latn-BA"/>
              </w:rPr>
            </w:pPr>
            <w:r>
              <w:rPr>
                <w:lang w:val="bs-Latn-BA"/>
              </w:rPr>
              <w:t>Broj planiranih sati</w:t>
            </w:r>
          </w:p>
        </w:tc>
        <w:tc>
          <w:tcPr>
            <w:tcW w:w="1853" w:type="dxa"/>
            <w:vMerge w:val="continue"/>
          </w:tcPr>
          <w:p w14:paraId="4B99B0F9">
            <w:pPr>
              <w:rPr>
                <w:lang w:val="bs-Latn-BA"/>
              </w:rPr>
            </w:pPr>
          </w:p>
        </w:tc>
      </w:tr>
      <w:tr w14:paraId="0EBF4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9" w:type="dxa"/>
          </w:tcPr>
          <w:p w14:paraId="145EC24C">
            <w:pPr>
              <w:rPr>
                <w:lang w:val="bs-Latn-BA"/>
              </w:rPr>
            </w:pPr>
            <w:r>
              <w:rPr>
                <w:lang w:val="bs-Latn-BA"/>
              </w:rPr>
              <w:t>Ontologija II</w:t>
            </w:r>
          </w:p>
        </w:tc>
        <w:tc>
          <w:tcPr>
            <w:tcW w:w="1023" w:type="dxa"/>
          </w:tcPr>
          <w:p w14:paraId="12509B47">
            <w:pPr>
              <w:rPr>
                <w:lang w:val="bs-Latn-BA"/>
              </w:rPr>
            </w:pPr>
            <w:r>
              <w:rPr>
                <w:lang w:val="bs-Latn-BA"/>
              </w:rPr>
              <w:t>2/IV</w:t>
            </w:r>
          </w:p>
          <w:p w14:paraId="3961B914">
            <w:pPr>
              <w:rPr>
                <w:lang w:val="bs-Latn-BA"/>
              </w:rPr>
            </w:pPr>
          </w:p>
        </w:tc>
        <w:tc>
          <w:tcPr>
            <w:tcW w:w="872" w:type="dxa"/>
          </w:tcPr>
          <w:p w14:paraId="7505F646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600" w:type="dxa"/>
          </w:tcPr>
          <w:p w14:paraId="00C5DC9C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41AD05D8">
            <w:pPr>
              <w:rPr>
                <w:lang w:val="bs-Latn-BA"/>
              </w:rPr>
            </w:pPr>
          </w:p>
        </w:tc>
        <w:tc>
          <w:tcPr>
            <w:tcW w:w="1146" w:type="dxa"/>
          </w:tcPr>
          <w:p w14:paraId="25C5F9A7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370733DD">
            <w:pPr>
              <w:rPr>
                <w:lang w:val="bs-Latn-BA"/>
              </w:rPr>
            </w:pPr>
          </w:p>
          <w:p w14:paraId="2A5D87F8">
            <w:pPr>
              <w:rPr>
                <w:lang w:val="bs-Latn-BA"/>
              </w:rPr>
            </w:pPr>
          </w:p>
          <w:p w14:paraId="6135F109">
            <w:pPr>
              <w:rPr>
                <w:lang w:val="bs-Latn-BA"/>
              </w:rPr>
            </w:pPr>
          </w:p>
        </w:tc>
        <w:tc>
          <w:tcPr>
            <w:tcW w:w="2502" w:type="dxa"/>
          </w:tcPr>
          <w:p w14:paraId="6D6CCC18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26" w:type="dxa"/>
          </w:tcPr>
          <w:p w14:paraId="01DEAF28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56F23D83">
            <w:pPr>
              <w:rPr>
                <w:lang w:val="bs-Latn-BA"/>
              </w:rPr>
            </w:pPr>
          </w:p>
          <w:p w14:paraId="262EBC56">
            <w:pPr>
              <w:rPr>
                <w:lang w:val="bs-Latn-BA"/>
              </w:rPr>
            </w:pPr>
          </w:p>
          <w:p w14:paraId="69FBEF61">
            <w:pPr>
              <w:rPr>
                <w:lang w:val="bs-Latn-BA"/>
              </w:rPr>
            </w:pPr>
          </w:p>
        </w:tc>
        <w:tc>
          <w:tcPr>
            <w:tcW w:w="1853" w:type="dxa"/>
          </w:tcPr>
          <w:p w14:paraId="011B48AA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  <w:tr w14:paraId="2057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9" w:type="dxa"/>
          </w:tcPr>
          <w:p w14:paraId="5C415B76">
            <w:pPr>
              <w:rPr>
                <w:lang w:val="bs-Latn-BA"/>
              </w:rPr>
            </w:pPr>
            <w:r>
              <w:rPr>
                <w:lang w:val="bs-Latn-BA"/>
              </w:rPr>
              <w:t>Islamska filozofija</w:t>
            </w:r>
          </w:p>
        </w:tc>
        <w:tc>
          <w:tcPr>
            <w:tcW w:w="1023" w:type="dxa"/>
          </w:tcPr>
          <w:p w14:paraId="525EA7C7">
            <w:pPr>
              <w:rPr>
                <w:lang w:val="bs-Latn-BA"/>
              </w:rPr>
            </w:pPr>
            <w:r>
              <w:rPr>
                <w:lang w:val="bs-Latn-BA"/>
              </w:rPr>
              <w:t>2/IV</w:t>
            </w:r>
          </w:p>
          <w:p w14:paraId="145760A7">
            <w:pPr>
              <w:rPr>
                <w:lang w:val="bs-Latn-BA"/>
              </w:rPr>
            </w:pPr>
          </w:p>
        </w:tc>
        <w:tc>
          <w:tcPr>
            <w:tcW w:w="872" w:type="dxa"/>
          </w:tcPr>
          <w:p w14:paraId="77239499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600" w:type="dxa"/>
          </w:tcPr>
          <w:p w14:paraId="2B0898AF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03D64905">
            <w:pPr>
              <w:rPr>
                <w:lang w:val="bs-Latn-BA"/>
              </w:rPr>
            </w:pPr>
          </w:p>
        </w:tc>
        <w:tc>
          <w:tcPr>
            <w:tcW w:w="1146" w:type="dxa"/>
          </w:tcPr>
          <w:p w14:paraId="4EBBF751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1C0BC89A">
            <w:pPr>
              <w:rPr>
                <w:lang w:val="bs-Latn-BA"/>
              </w:rPr>
            </w:pPr>
          </w:p>
          <w:p w14:paraId="0B1B7E2F">
            <w:pPr>
              <w:rPr>
                <w:lang w:val="bs-Latn-BA"/>
              </w:rPr>
            </w:pPr>
          </w:p>
          <w:p w14:paraId="38C49A6E">
            <w:pPr>
              <w:rPr>
                <w:lang w:val="bs-Latn-BA"/>
              </w:rPr>
            </w:pPr>
          </w:p>
        </w:tc>
        <w:tc>
          <w:tcPr>
            <w:tcW w:w="2502" w:type="dxa"/>
          </w:tcPr>
          <w:p w14:paraId="69654121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26" w:type="dxa"/>
          </w:tcPr>
          <w:p w14:paraId="6C8080A7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18D47591">
            <w:pPr>
              <w:rPr>
                <w:lang w:val="bs-Latn-BA"/>
              </w:rPr>
            </w:pPr>
          </w:p>
          <w:p w14:paraId="29AEE88F">
            <w:pPr>
              <w:rPr>
                <w:lang w:val="bs-Latn-BA"/>
              </w:rPr>
            </w:pPr>
          </w:p>
          <w:p w14:paraId="361C8839">
            <w:pPr>
              <w:rPr>
                <w:lang w:val="bs-Latn-BA"/>
              </w:rPr>
            </w:pPr>
          </w:p>
        </w:tc>
        <w:tc>
          <w:tcPr>
            <w:tcW w:w="1853" w:type="dxa"/>
          </w:tcPr>
          <w:p w14:paraId="7FA2B71D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  <w:tr w14:paraId="423F6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9" w:type="dxa"/>
          </w:tcPr>
          <w:p w14:paraId="63743610">
            <w:pPr>
              <w:rPr>
                <w:lang w:val="bs-Latn-BA"/>
              </w:rPr>
            </w:pPr>
            <w:r>
              <w:rPr>
                <w:lang w:val="bs-Latn-BA"/>
              </w:rPr>
              <w:t>Njemačka klasična filozofija</w:t>
            </w:r>
          </w:p>
        </w:tc>
        <w:tc>
          <w:tcPr>
            <w:tcW w:w="1023" w:type="dxa"/>
          </w:tcPr>
          <w:p w14:paraId="7C4B0057">
            <w:pPr>
              <w:rPr>
                <w:lang w:val="bs-Latn-BA"/>
              </w:rPr>
            </w:pPr>
            <w:r>
              <w:rPr>
                <w:lang w:val="bs-Latn-BA"/>
              </w:rPr>
              <w:t>3/VI</w:t>
            </w:r>
          </w:p>
          <w:p w14:paraId="64590576">
            <w:pPr>
              <w:rPr>
                <w:lang w:val="bs-Latn-BA"/>
              </w:rPr>
            </w:pPr>
          </w:p>
        </w:tc>
        <w:tc>
          <w:tcPr>
            <w:tcW w:w="872" w:type="dxa"/>
          </w:tcPr>
          <w:p w14:paraId="46336372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600" w:type="dxa"/>
          </w:tcPr>
          <w:p w14:paraId="3C7AF59D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542D62C6">
            <w:pPr>
              <w:rPr>
                <w:lang w:val="bs-Latn-BA"/>
              </w:rPr>
            </w:pPr>
          </w:p>
        </w:tc>
        <w:tc>
          <w:tcPr>
            <w:tcW w:w="1146" w:type="dxa"/>
          </w:tcPr>
          <w:p w14:paraId="6C331E7E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0025BC71">
            <w:pPr>
              <w:rPr>
                <w:lang w:val="bs-Latn-BA"/>
              </w:rPr>
            </w:pPr>
          </w:p>
          <w:p w14:paraId="42BAE77C">
            <w:pPr>
              <w:rPr>
                <w:lang w:val="bs-Latn-BA"/>
              </w:rPr>
            </w:pPr>
          </w:p>
          <w:p w14:paraId="174F4EE0">
            <w:pPr>
              <w:rPr>
                <w:lang w:val="bs-Latn-BA"/>
              </w:rPr>
            </w:pPr>
          </w:p>
        </w:tc>
        <w:tc>
          <w:tcPr>
            <w:tcW w:w="2502" w:type="dxa"/>
          </w:tcPr>
          <w:p w14:paraId="5891AC88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26" w:type="dxa"/>
          </w:tcPr>
          <w:p w14:paraId="6794D058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5309B23C">
            <w:pPr>
              <w:rPr>
                <w:lang w:val="bs-Latn-BA"/>
              </w:rPr>
            </w:pPr>
          </w:p>
          <w:p w14:paraId="360781B6">
            <w:pPr>
              <w:rPr>
                <w:lang w:val="bs-Latn-BA"/>
              </w:rPr>
            </w:pPr>
          </w:p>
          <w:p w14:paraId="5907FBC2">
            <w:pPr>
              <w:rPr>
                <w:lang w:val="bs-Latn-BA"/>
              </w:rPr>
            </w:pPr>
          </w:p>
        </w:tc>
        <w:tc>
          <w:tcPr>
            <w:tcW w:w="1853" w:type="dxa"/>
          </w:tcPr>
          <w:p w14:paraId="225216BF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  <w:tr w14:paraId="474FE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9" w:type="dxa"/>
          </w:tcPr>
          <w:p w14:paraId="161E9125">
            <w:pPr>
              <w:rPr>
                <w:lang w:val="bs-Latn-BA"/>
              </w:rPr>
            </w:pPr>
            <w:r>
              <w:rPr>
                <w:lang w:val="bs-Latn-BA"/>
              </w:rPr>
              <w:t>Filozofija religije</w:t>
            </w:r>
          </w:p>
        </w:tc>
        <w:tc>
          <w:tcPr>
            <w:tcW w:w="1023" w:type="dxa"/>
          </w:tcPr>
          <w:p w14:paraId="2DB2EFD1">
            <w:pPr>
              <w:rPr>
                <w:lang w:val="bs-Latn-BA"/>
              </w:rPr>
            </w:pPr>
            <w:r>
              <w:rPr>
                <w:lang w:val="bs-Latn-BA"/>
              </w:rPr>
              <w:t>3/VI</w:t>
            </w:r>
          </w:p>
          <w:p w14:paraId="44A6E151">
            <w:pPr>
              <w:rPr>
                <w:lang w:val="bs-Latn-BA"/>
              </w:rPr>
            </w:pPr>
          </w:p>
        </w:tc>
        <w:tc>
          <w:tcPr>
            <w:tcW w:w="872" w:type="dxa"/>
          </w:tcPr>
          <w:p w14:paraId="511EC9B3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600" w:type="dxa"/>
          </w:tcPr>
          <w:p w14:paraId="252CB9BC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3FDE35BE">
            <w:pPr>
              <w:rPr>
                <w:lang w:val="bs-Latn-BA"/>
              </w:rPr>
            </w:pPr>
          </w:p>
        </w:tc>
        <w:tc>
          <w:tcPr>
            <w:tcW w:w="1146" w:type="dxa"/>
          </w:tcPr>
          <w:p w14:paraId="4AC088B3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57490A3A">
            <w:pPr>
              <w:rPr>
                <w:lang w:val="bs-Latn-BA"/>
              </w:rPr>
            </w:pPr>
          </w:p>
          <w:p w14:paraId="281A2CB0">
            <w:pPr>
              <w:rPr>
                <w:lang w:val="bs-Latn-BA"/>
              </w:rPr>
            </w:pPr>
          </w:p>
          <w:p w14:paraId="0F3118B5">
            <w:pPr>
              <w:rPr>
                <w:lang w:val="bs-Latn-BA"/>
              </w:rPr>
            </w:pPr>
          </w:p>
        </w:tc>
        <w:tc>
          <w:tcPr>
            <w:tcW w:w="2502" w:type="dxa"/>
          </w:tcPr>
          <w:p w14:paraId="698D9724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26" w:type="dxa"/>
          </w:tcPr>
          <w:p w14:paraId="77EC338A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3B8231D0">
            <w:pPr>
              <w:rPr>
                <w:lang w:val="bs-Latn-BA"/>
              </w:rPr>
            </w:pPr>
          </w:p>
          <w:p w14:paraId="0CBDDBFF">
            <w:pPr>
              <w:rPr>
                <w:lang w:val="bs-Latn-BA"/>
              </w:rPr>
            </w:pPr>
          </w:p>
          <w:p w14:paraId="6AAD7A89">
            <w:pPr>
              <w:rPr>
                <w:lang w:val="bs-Latn-BA"/>
              </w:rPr>
            </w:pPr>
          </w:p>
        </w:tc>
        <w:tc>
          <w:tcPr>
            <w:tcW w:w="1853" w:type="dxa"/>
          </w:tcPr>
          <w:p w14:paraId="1C42BCC1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  <w:tr w14:paraId="4F780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3269" w:type="dxa"/>
          </w:tcPr>
          <w:p w14:paraId="5FC03504">
            <w:pPr>
              <w:rPr>
                <w:lang w:val="bs-Latn-BA"/>
              </w:rPr>
            </w:pPr>
            <w:r>
              <w:rPr>
                <w:lang w:val="bs-Latn-BA"/>
              </w:rPr>
              <w:t>Filozofija povijesti</w:t>
            </w:r>
          </w:p>
        </w:tc>
        <w:tc>
          <w:tcPr>
            <w:tcW w:w="1023" w:type="dxa"/>
          </w:tcPr>
          <w:p w14:paraId="6BBED662">
            <w:pPr>
              <w:rPr>
                <w:lang w:val="bs-Latn-BA"/>
              </w:rPr>
            </w:pPr>
            <w:r>
              <w:rPr>
                <w:lang w:val="bs-Latn-BA"/>
              </w:rPr>
              <w:t>3/VI</w:t>
            </w:r>
          </w:p>
          <w:p w14:paraId="13335814">
            <w:pPr>
              <w:rPr>
                <w:lang w:val="bs-Latn-BA"/>
              </w:rPr>
            </w:pPr>
          </w:p>
        </w:tc>
        <w:tc>
          <w:tcPr>
            <w:tcW w:w="872" w:type="dxa"/>
          </w:tcPr>
          <w:p w14:paraId="33C6AF17">
            <w:pPr>
              <w:rPr>
                <w:lang w:val="en-US"/>
              </w:rPr>
            </w:pPr>
            <w:r>
              <w:rPr>
                <w:lang w:val="en-US"/>
              </w:rPr>
              <w:t>2 1 0</w:t>
            </w:r>
          </w:p>
        </w:tc>
        <w:tc>
          <w:tcPr>
            <w:tcW w:w="2600" w:type="dxa"/>
          </w:tcPr>
          <w:p w14:paraId="6837C531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3E94DFB6">
            <w:pPr>
              <w:rPr>
                <w:lang w:val="bs-Latn-BA"/>
              </w:rPr>
            </w:pPr>
          </w:p>
        </w:tc>
        <w:tc>
          <w:tcPr>
            <w:tcW w:w="1146" w:type="dxa"/>
          </w:tcPr>
          <w:p w14:paraId="70572D12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5B68F137">
            <w:pPr>
              <w:rPr>
                <w:lang w:val="bs-Latn-BA"/>
              </w:rPr>
            </w:pPr>
          </w:p>
          <w:p w14:paraId="63FAB78D">
            <w:pPr>
              <w:rPr>
                <w:lang w:val="bs-Latn-BA"/>
              </w:rPr>
            </w:pPr>
          </w:p>
          <w:p w14:paraId="24607DA2">
            <w:pPr>
              <w:rPr>
                <w:lang w:val="bs-Latn-BA"/>
              </w:rPr>
            </w:pPr>
          </w:p>
        </w:tc>
        <w:tc>
          <w:tcPr>
            <w:tcW w:w="2502" w:type="dxa"/>
          </w:tcPr>
          <w:p w14:paraId="24C0686D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26" w:type="dxa"/>
          </w:tcPr>
          <w:p w14:paraId="0472D666">
            <w:pPr>
              <w:rPr>
                <w:lang w:val="bs-Latn-BA"/>
              </w:rPr>
            </w:pPr>
            <w:r>
              <w:rPr>
                <w:lang w:val="bs-Latn-BA"/>
              </w:rPr>
              <w:t>1V</w:t>
            </w:r>
          </w:p>
          <w:p w14:paraId="4497AE64">
            <w:pPr>
              <w:rPr>
                <w:lang w:val="bs-Latn-BA"/>
              </w:rPr>
            </w:pPr>
          </w:p>
          <w:p w14:paraId="0A0A1A08">
            <w:pPr>
              <w:rPr>
                <w:lang w:val="bs-Latn-BA"/>
              </w:rPr>
            </w:pPr>
          </w:p>
          <w:p w14:paraId="4095675E">
            <w:pPr>
              <w:rPr>
                <w:lang w:val="bs-Latn-BA"/>
              </w:rPr>
            </w:pPr>
          </w:p>
        </w:tc>
        <w:tc>
          <w:tcPr>
            <w:tcW w:w="1853" w:type="dxa"/>
          </w:tcPr>
          <w:p w14:paraId="3EAB5F69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</w:tbl>
    <w:p w14:paraId="4A892E11">
      <w:pPr>
        <w:rPr>
          <w:b/>
          <w:bCs/>
          <w:lang w:val="bs-Latn-BA"/>
        </w:rPr>
      </w:pPr>
    </w:p>
    <w:p w14:paraId="59070505">
      <w:pPr>
        <w:rPr>
          <w:b/>
          <w:bCs/>
          <w:sz w:val="22"/>
          <w:szCs w:val="22"/>
          <w:lang w:val="bs-Latn-BA"/>
        </w:rPr>
      </w:pPr>
    </w:p>
    <w:p w14:paraId="7D5868B4">
      <w:pPr>
        <w:rPr>
          <w:b/>
          <w:bCs/>
          <w:sz w:val="22"/>
          <w:szCs w:val="22"/>
          <w:lang w:val="bs-Latn-BA"/>
        </w:rPr>
      </w:pPr>
      <w:r>
        <w:rPr>
          <w:b/>
          <w:bCs/>
          <w:sz w:val="22"/>
          <w:szCs w:val="22"/>
          <w:lang w:val="bs-Latn-BA"/>
        </w:rPr>
        <w:t xml:space="preserve">Studijski program: Politologija </w:t>
      </w:r>
    </w:p>
    <w:p w14:paraId="78F977BE">
      <w:pPr>
        <w:rPr>
          <w:b/>
          <w:bCs/>
          <w:sz w:val="22"/>
          <w:szCs w:val="22"/>
          <w:lang w:val="bs-Latn-BA"/>
        </w:rPr>
      </w:pPr>
    </w:p>
    <w:tbl>
      <w:tblPr>
        <w:tblStyle w:val="4"/>
        <w:tblW w:w="143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9"/>
        <w:gridCol w:w="1008"/>
        <w:gridCol w:w="859"/>
        <w:gridCol w:w="2560"/>
        <w:gridCol w:w="1128"/>
        <w:gridCol w:w="2464"/>
        <w:gridCol w:w="1306"/>
        <w:gridCol w:w="1825"/>
      </w:tblGrid>
      <w:tr w14:paraId="23AD7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3219" w:type="dxa"/>
            <w:vMerge w:val="restart"/>
            <w:vAlign w:val="center"/>
          </w:tcPr>
          <w:p w14:paraId="43B5C411">
            <w:pPr>
              <w:rPr>
                <w:lang w:val="bs-Latn-BA"/>
              </w:rPr>
            </w:pPr>
            <w:r>
              <w:rPr>
                <w:lang w:val="bs-Latn-BA"/>
              </w:rPr>
              <w:t>Nastavni predmet</w:t>
            </w:r>
          </w:p>
        </w:tc>
        <w:tc>
          <w:tcPr>
            <w:tcW w:w="1008" w:type="dxa"/>
            <w:vMerge w:val="restart"/>
            <w:vAlign w:val="center"/>
          </w:tcPr>
          <w:p w14:paraId="2F2F91A0">
            <w:pPr>
              <w:rPr>
                <w:lang w:val="bs-Latn-BA"/>
              </w:rPr>
            </w:pPr>
            <w:r>
              <w:rPr>
                <w:lang w:val="bs-Latn-BA"/>
              </w:rPr>
              <w:t>Godina studija/ semestar</w:t>
            </w:r>
          </w:p>
        </w:tc>
        <w:tc>
          <w:tcPr>
            <w:tcW w:w="859" w:type="dxa"/>
            <w:vMerge w:val="restart"/>
            <w:vAlign w:val="center"/>
          </w:tcPr>
          <w:p w14:paraId="4EF26B9C">
            <w:pPr>
              <w:rPr>
                <w:lang w:val="bs-Latn-BA"/>
              </w:rPr>
            </w:pPr>
            <w:r>
              <w:rPr>
                <w:lang w:val="bs-Latn-BA"/>
              </w:rPr>
              <w:t>Fond sati</w:t>
            </w:r>
          </w:p>
        </w:tc>
        <w:tc>
          <w:tcPr>
            <w:tcW w:w="3688" w:type="dxa"/>
            <w:gridSpan w:val="2"/>
            <w:vAlign w:val="center"/>
          </w:tcPr>
          <w:p w14:paraId="45171A43">
            <w:pPr>
              <w:rPr>
                <w:lang w:val="bs-Latn-BA"/>
              </w:rPr>
            </w:pPr>
            <w:r>
              <w:rPr>
                <w:lang w:val="bs-Latn-BA"/>
              </w:rPr>
              <w:t>Prethodna pokrivenost nastave</w:t>
            </w:r>
          </w:p>
        </w:tc>
        <w:tc>
          <w:tcPr>
            <w:tcW w:w="3770" w:type="dxa"/>
            <w:gridSpan w:val="2"/>
            <w:vAlign w:val="center"/>
          </w:tcPr>
          <w:p w14:paraId="225746F8">
            <w:pPr>
              <w:rPr>
                <w:lang w:val="bs-Latn-BA"/>
              </w:rPr>
            </w:pPr>
            <w:r>
              <w:rPr>
                <w:lang w:val="bs-Latn-BA"/>
              </w:rPr>
              <w:t>Izmjene pokrivenosti nastave</w:t>
            </w:r>
          </w:p>
        </w:tc>
        <w:tc>
          <w:tcPr>
            <w:tcW w:w="1825" w:type="dxa"/>
            <w:vMerge w:val="restart"/>
          </w:tcPr>
          <w:p w14:paraId="094A6EA4">
            <w:pPr>
              <w:rPr>
                <w:lang w:val="bs-Latn-BA"/>
              </w:rPr>
            </w:pPr>
          </w:p>
          <w:p w14:paraId="07833531">
            <w:pPr>
              <w:rPr>
                <w:lang w:val="bs-Latn-BA"/>
              </w:rPr>
            </w:pPr>
          </w:p>
          <w:p w14:paraId="4F9C4156">
            <w:pPr>
              <w:rPr>
                <w:lang w:val="bs-Latn-BA"/>
              </w:rPr>
            </w:pPr>
            <w:r>
              <w:rPr>
                <w:lang w:val="bs-Latn-BA"/>
              </w:rPr>
              <w:t>Napomena</w:t>
            </w:r>
          </w:p>
          <w:p w14:paraId="38836459">
            <w:pPr>
              <w:rPr>
                <w:lang w:val="bs-Latn-BA"/>
              </w:rPr>
            </w:pPr>
            <w:r>
              <w:rPr>
                <w:lang w:val="bs-Latn-BA"/>
              </w:rPr>
              <w:t>(razlog izmjene)</w:t>
            </w:r>
          </w:p>
        </w:tc>
      </w:tr>
      <w:tr w14:paraId="3CE4F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3219" w:type="dxa"/>
            <w:vMerge w:val="continue"/>
            <w:vAlign w:val="center"/>
          </w:tcPr>
          <w:p w14:paraId="50D17362">
            <w:pPr>
              <w:rPr>
                <w:lang w:val="bs-Latn-BA"/>
              </w:rPr>
            </w:pPr>
          </w:p>
        </w:tc>
        <w:tc>
          <w:tcPr>
            <w:tcW w:w="1008" w:type="dxa"/>
            <w:vMerge w:val="continue"/>
            <w:vAlign w:val="center"/>
          </w:tcPr>
          <w:p w14:paraId="0E4451CB">
            <w:pPr>
              <w:rPr>
                <w:lang w:val="bs-Latn-BA"/>
              </w:rPr>
            </w:pPr>
          </w:p>
        </w:tc>
        <w:tc>
          <w:tcPr>
            <w:tcW w:w="859" w:type="dxa"/>
            <w:vMerge w:val="continue"/>
            <w:vAlign w:val="center"/>
          </w:tcPr>
          <w:p w14:paraId="6E028E64">
            <w:pPr>
              <w:rPr>
                <w:lang w:val="bs-Latn-BA"/>
              </w:rPr>
            </w:pPr>
          </w:p>
        </w:tc>
        <w:tc>
          <w:tcPr>
            <w:tcW w:w="2560" w:type="dxa"/>
            <w:vAlign w:val="center"/>
          </w:tcPr>
          <w:p w14:paraId="731D94A0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128" w:type="dxa"/>
            <w:vAlign w:val="center"/>
          </w:tcPr>
          <w:p w14:paraId="50DBB988">
            <w:pPr>
              <w:rPr>
                <w:lang w:val="bs-Latn-BA"/>
              </w:rPr>
            </w:pPr>
            <w:r>
              <w:rPr>
                <w:lang w:val="bs-Latn-BA"/>
              </w:rPr>
              <w:t>Broj održanih sati</w:t>
            </w:r>
          </w:p>
        </w:tc>
        <w:tc>
          <w:tcPr>
            <w:tcW w:w="2464" w:type="dxa"/>
            <w:vAlign w:val="center"/>
          </w:tcPr>
          <w:p w14:paraId="1869768B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306" w:type="dxa"/>
            <w:vAlign w:val="center"/>
          </w:tcPr>
          <w:p w14:paraId="20F567B3">
            <w:pPr>
              <w:rPr>
                <w:lang w:val="bs-Latn-BA"/>
              </w:rPr>
            </w:pPr>
            <w:r>
              <w:rPr>
                <w:lang w:val="bs-Latn-BA"/>
              </w:rPr>
              <w:t>Broj planiranih sati</w:t>
            </w:r>
          </w:p>
        </w:tc>
        <w:tc>
          <w:tcPr>
            <w:tcW w:w="1825" w:type="dxa"/>
            <w:vMerge w:val="continue"/>
          </w:tcPr>
          <w:p w14:paraId="0197F029">
            <w:pPr>
              <w:rPr>
                <w:lang w:val="bs-Latn-BA"/>
              </w:rPr>
            </w:pPr>
          </w:p>
        </w:tc>
      </w:tr>
      <w:tr w14:paraId="2912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219" w:type="dxa"/>
          </w:tcPr>
          <w:p w14:paraId="36B8F621">
            <w:pPr>
              <w:rPr>
                <w:lang w:val="bs-Latn-BA"/>
              </w:rPr>
            </w:pPr>
            <w:r>
              <w:rPr>
                <w:lang w:val="bs-Latn-BA"/>
              </w:rPr>
              <w:t>Filozofija politike 1</w:t>
            </w:r>
          </w:p>
        </w:tc>
        <w:tc>
          <w:tcPr>
            <w:tcW w:w="1008" w:type="dxa"/>
          </w:tcPr>
          <w:p w14:paraId="70C722EE">
            <w:pPr>
              <w:rPr>
                <w:lang w:val="bs-Latn-BA"/>
              </w:rPr>
            </w:pPr>
            <w:r>
              <w:rPr>
                <w:lang w:val="bs-Latn-BA"/>
              </w:rPr>
              <w:t>1/II</w:t>
            </w:r>
          </w:p>
          <w:p w14:paraId="22940796">
            <w:pPr>
              <w:rPr>
                <w:lang w:val="bs-Latn-BA"/>
              </w:rPr>
            </w:pPr>
          </w:p>
        </w:tc>
        <w:tc>
          <w:tcPr>
            <w:tcW w:w="859" w:type="dxa"/>
          </w:tcPr>
          <w:p w14:paraId="23F3DA8A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560" w:type="dxa"/>
          </w:tcPr>
          <w:p w14:paraId="5D1399D3">
            <w:pPr>
              <w:rPr>
                <w:lang w:val="bs-Latn-BA"/>
              </w:rPr>
            </w:pPr>
            <w:r>
              <w:rPr>
                <w:lang w:val="bs-Latn-BA"/>
              </w:rPr>
              <w:t>Nepokriveno</w:t>
            </w:r>
          </w:p>
          <w:p w14:paraId="54012E9C">
            <w:pPr>
              <w:rPr>
                <w:lang w:val="bs-Latn-BA"/>
              </w:rPr>
            </w:pPr>
          </w:p>
        </w:tc>
        <w:tc>
          <w:tcPr>
            <w:tcW w:w="1128" w:type="dxa"/>
          </w:tcPr>
          <w:p w14:paraId="4C65F348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7E32FE79">
            <w:pPr>
              <w:rPr>
                <w:lang w:val="bs-Latn-BA"/>
              </w:rPr>
            </w:pPr>
          </w:p>
          <w:p w14:paraId="055968B0">
            <w:pPr>
              <w:rPr>
                <w:lang w:val="bs-Latn-BA"/>
              </w:rPr>
            </w:pPr>
          </w:p>
          <w:p w14:paraId="5211DDCF">
            <w:pPr>
              <w:rPr>
                <w:lang w:val="bs-Latn-BA"/>
              </w:rPr>
            </w:pPr>
          </w:p>
        </w:tc>
        <w:tc>
          <w:tcPr>
            <w:tcW w:w="2464" w:type="dxa"/>
          </w:tcPr>
          <w:p w14:paraId="12773F0B">
            <w:pPr>
              <w:rPr>
                <w:lang w:val="en-US"/>
              </w:rPr>
            </w:pPr>
            <w:r>
              <w:rPr>
                <w:lang w:val="bs-Latn-BA"/>
              </w:rPr>
              <w:t>MA Medina Adanalić, asistentica</w:t>
            </w:r>
          </w:p>
        </w:tc>
        <w:tc>
          <w:tcPr>
            <w:tcW w:w="1306" w:type="dxa"/>
          </w:tcPr>
          <w:p w14:paraId="03BA519B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1DD95B29">
            <w:pPr>
              <w:rPr>
                <w:lang w:val="bs-Latn-BA"/>
              </w:rPr>
            </w:pPr>
          </w:p>
          <w:p w14:paraId="368B020C">
            <w:pPr>
              <w:rPr>
                <w:lang w:val="bs-Latn-BA"/>
              </w:rPr>
            </w:pPr>
          </w:p>
          <w:p w14:paraId="0DDA4B26">
            <w:pPr>
              <w:rPr>
                <w:lang w:val="bs-Latn-BA"/>
              </w:rPr>
            </w:pPr>
          </w:p>
        </w:tc>
        <w:tc>
          <w:tcPr>
            <w:tcW w:w="1825" w:type="dxa"/>
          </w:tcPr>
          <w:p w14:paraId="0A819A8B">
            <w:pPr>
              <w:rPr>
                <w:lang w:val="bs-Latn-BA"/>
              </w:rPr>
            </w:pPr>
            <w:r>
              <w:rPr>
                <w:lang w:val="bs-Latn-BA"/>
              </w:rPr>
              <w:t>Vježbe nepokrivene</w:t>
            </w:r>
          </w:p>
        </w:tc>
      </w:tr>
      <w:tr w14:paraId="1119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3219" w:type="dxa"/>
          </w:tcPr>
          <w:p w14:paraId="45DDEB9E">
            <w:pPr>
              <w:rPr>
                <w:lang w:val="bs-Latn-BA"/>
              </w:rPr>
            </w:pPr>
            <w:r>
              <w:rPr>
                <w:lang w:val="bs-Latn-BA"/>
              </w:rPr>
              <w:t>Regionalni razvoj i saradnja</w:t>
            </w:r>
          </w:p>
        </w:tc>
        <w:tc>
          <w:tcPr>
            <w:tcW w:w="1008" w:type="dxa"/>
          </w:tcPr>
          <w:p w14:paraId="6DA4F6A5">
            <w:pPr>
              <w:rPr>
                <w:lang w:val="bs-Latn-BA"/>
              </w:rPr>
            </w:pPr>
            <w:r>
              <w:rPr>
                <w:lang w:val="bs-Latn-BA"/>
              </w:rPr>
              <w:t>3/VI</w:t>
            </w:r>
          </w:p>
          <w:p w14:paraId="6C970782">
            <w:pPr>
              <w:rPr>
                <w:lang w:val="bs-Latn-BA"/>
              </w:rPr>
            </w:pPr>
          </w:p>
        </w:tc>
        <w:tc>
          <w:tcPr>
            <w:tcW w:w="859" w:type="dxa"/>
          </w:tcPr>
          <w:p w14:paraId="7907F1E5">
            <w:pPr>
              <w:rPr>
                <w:lang w:val="en-US"/>
              </w:rPr>
            </w:pPr>
            <w:r>
              <w:rPr>
                <w:lang w:val="en-US"/>
              </w:rPr>
              <w:t>3 2 0</w:t>
            </w:r>
          </w:p>
        </w:tc>
        <w:tc>
          <w:tcPr>
            <w:tcW w:w="2560" w:type="dxa"/>
          </w:tcPr>
          <w:p w14:paraId="40D7DF25">
            <w:pPr>
              <w:rPr>
                <w:lang w:val="bs-Latn-BA"/>
              </w:rPr>
            </w:pPr>
            <w:r>
              <w:rPr>
                <w:lang w:val="bs-Latn-BA"/>
              </w:rPr>
              <w:t>MA Midheta Mumić, asistentica</w:t>
            </w:r>
          </w:p>
          <w:p w14:paraId="34985925">
            <w:pPr>
              <w:rPr>
                <w:lang w:val="bs-Latn-BA"/>
              </w:rPr>
            </w:pPr>
            <w:r>
              <w:rPr>
                <w:lang w:val="bs-Latn-BA"/>
              </w:rPr>
              <w:t xml:space="preserve">Maida Šljivić Mahovkić, asistentica </w:t>
            </w:r>
          </w:p>
          <w:p w14:paraId="53A0BDF3">
            <w:pPr>
              <w:rPr>
                <w:lang w:val="bs-Latn-BA"/>
              </w:rPr>
            </w:pPr>
          </w:p>
        </w:tc>
        <w:tc>
          <w:tcPr>
            <w:tcW w:w="1128" w:type="dxa"/>
          </w:tcPr>
          <w:p w14:paraId="58A4077D">
            <w:pPr>
              <w:rPr>
                <w:lang w:val="bs-Latn-BA"/>
              </w:rPr>
            </w:pPr>
            <w:r>
              <w:rPr>
                <w:lang w:val="bs-Latn-BA"/>
              </w:rPr>
              <w:t>1</w:t>
            </w:r>
          </w:p>
          <w:p w14:paraId="27C03C0D">
            <w:pPr>
              <w:rPr>
                <w:lang w:val="bs-Latn-BA"/>
              </w:rPr>
            </w:pPr>
          </w:p>
          <w:p w14:paraId="14CC78F2">
            <w:pPr>
              <w:rPr>
                <w:lang w:val="bs-Latn-BA"/>
              </w:rPr>
            </w:pPr>
          </w:p>
          <w:p w14:paraId="03489490">
            <w:pPr>
              <w:rPr>
                <w:lang w:val="bs-Latn-BA"/>
              </w:rPr>
            </w:pPr>
            <w:r>
              <w:rPr>
                <w:lang w:val="bs-Latn-BA"/>
              </w:rPr>
              <w:t>1</w:t>
            </w:r>
          </w:p>
        </w:tc>
        <w:tc>
          <w:tcPr>
            <w:tcW w:w="2464" w:type="dxa"/>
          </w:tcPr>
          <w:p w14:paraId="12781814">
            <w:pPr>
              <w:rPr>
                <w:lang w:val="bs-Latn-BA"/>
              </w:rPr>
            </w:pPr>
            <w:r>
              <w:rPr>
                <w:lang w:val="bs-Latn-BA"/>
              </w:rPr>
              <w:t xml:space="preserve"> MA Mersed Hasanović, stručnjak iz prakse</w:t>
            </w:r>
          </w:p>
          <w:p w14:paraId="244080D9">
            <w:pPr>
              <w:rPr>
                <w:lang w:val="en-US"/>
              </w:rPr>
            </w:pPr>
            <w:r>
              <w:rPr>
                <w:lang w:val="bs-Latn-BA"/>
              </w:rPr>
              <w:t>Maida Šljivić Mahovkić, asistentica</w:t>
            </w:r>
          </w:p>
        </w:tc>
        <w:tc>
          <w:tcPr>
            <w:tcW w:w="1306" w:type="dxa"/>
          </w:tcPr>
          <w:p w14:paraId="599BDD8C">
            <w:pPr>
              <w:rPr>
                <w:lang w:val="bs-Latn-BA"/>
              </w:rPr>
            </w:pPr>
            <w:r>
              <w:rPr>
                <w:lang w:val="bs-Latn-BA"/>
              </w:rPr>
              <w:t>1V</w:t>
            </w:r>
          </w:p>
          <w:p w14:paraId="4B8F2019">
            <w:pPr>
              <w:rPr>
                <w:lang w:val="bs-Latn-BA"/>
              </w:rPr>
            </w:pPr>
          </w:p>
          <w:p w14:paraId="4CCF298F">
            <w:pPr>
              <w:rPr>
                <w:lang w:val="bs-Latn-BA"/>
              </w:rPr>
            </w:pPr>
          </w:p>
          <w:p w14:paraId="427A41EB">
            <w:pPr>
              <w:rPr>
                <w:lang w:val="bs-Latn-BA"/>
              </w:rPr>
            </w:pPr>
            <w:r>
              <w:rPr>
                <w:lang w:val="bs-Latn-BA"/>
              </w:rPr>
              <w:t>1V</w:t>
            </w:r>
          </w:p>
        </w:tc>
        <w:tc>
          <w:tcPr>
            <w:tcW w:w="1825" w:type="dxa"/>
          </w:tcPr>
          <w:p w14:paraId="673FAE95">
            <w:pPr>
              <w:rPr>
                <w:lang w:val="bs-Latn-BA"/>
              </w:rPr>
            </w:pPr>
            <w:r>
              <w:rPr>
                <w:lang w:val="bs-Latn-BA"/>
              </w:rPr>
              <w:t>Istek izbora u zvanju asistentice</w:t>
            </w:r>
          </w:p>
        </w:tc>
      </w:tr>
    </w:tbl>
    <w:p w14:paraId="1A1C44BA">
      <w:pPr>
        <w:rPr>
          <w:b/>
          <w:bCs/>
          <w:lang w:val="bs-Latn-BA"/>
        </w:rPr>
      </w:pPr>
    </w:p>
    <w:p w14:paraId="3D1AD87A">
      <w:pPr>
        <w:spacing w:after="160" w:line="259" w:lineRule="auto"/>
        <w:rPr>
          <w:b/>
          <w:bCs/>
        </w:rPr>
      </w:pPr>
      <w:r>
        <w:rPr>
          <w:b/>
          <w:bCs/>
        </w:rPr>
        <w:br w:type="page"/>
      </w:r>
    </w:p>
    <w:p w14:paraId="4E2CF32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Odsjek: Njemački jezik i književnost</w:t>
      </w:r>
    </w:p>
    <w:p w14:paraId="3D93C6D1"/>
    <w:tbl>
      <w:tblPr>
        <w:tblStyle w:val="4"/>
        <w:tblW w:w="142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9"/>
        <w:gridCol w:w="999"/>
        <w:gridCol w:w="851"/>
        <w:gridCol w:w="2536"/>
        <w:gridCol w:w="1118"/>
        <w:gridCol w:w="2441"/>
        <w:gridCol w:w="1294"/>
        <w:gridCol w:w="1808"/>
      </w:tblGrid>
      <w:tr w14:paraId="503E2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3189" w:type="dxa"/>
            <w:vMerge w:val="restart"/>
            <w:vAlign w:val="center"/>
          </w:tcPr>
          <w:p w14:paraId="01C2EA7A">
            <w:pPr>
              <w:rPr>
                <w:lang w:val="bs-Latn-BA"/>
              </w:rPr>
            </w:pPr>
            <w:r>
              <w:rPr>
                <w:lang w:val="bs-Latn-BA"/>
              </w:rPr>
              <w:t>Nastavni predmet</w:t>
            </w:r>
          </w:p>
        </w:tc>
        <w:tc>
          <w:tcPr>
            <w:tcW w:w="999" w:type="dxa"/>
            <w:vMerge w:val="restart"/>
            <w:vAlign w:val="center"/>
          </w:tcPr>
          <w:p w14:paraId="2DA9F63B">
            <w:pPr>
              <w:rPr>
                <w:lang w:val="bs-Latn-BA"/>
              </w:rPr>
            </w:pPr>
            <w:r>
              <w:rPr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6C57F9D8">
            <w:pPr>
              <w:rPr>
                <w:lang w:val="bs-Latn-BA"/>
              </w:rPr>
            </w:pPr>
            <w:r>
              <w:rPr>
                <w:lang w:val="bs-Latn-BA"/>
              </w:rPr>
              <w:t>Fond sati</w:t>
            </w:r>
          </w:p>
        </w:tc>
        <w:tc>
          <w:tcPr>
            <w:tcW w:w="3654" w:type="dxa"/>
            <w:gridSpan w:val="2"/>
            <w:vAlign w:val="center"/>
          </w:tcPr>
          <w:p w14:paraId="0618BE18">
            <w:pPr>
              <w:rPr>
                <w:lang w:val="bs-Latn-BA"/>
              </w:rPr>
            </w:pPr>
            <w:r>
              <w:rPr>
                <w:lang w:val="bs-Latn-BA"/>
              </w:rPr>
              <w:t>Prethodna pokrivenost nastave</w:t>
            </w:r>
          </w:p>
        </w:tc>
        <w:tc>
          <w:tcPr>
            <w:tcW w:w="3735" w:type="dxa"/>
            <w:gridSpan w:val="2"/>
            <w:vAlign w:val="center"/>
          </w:tcPr>
          <w:p w14:paraId="7E416479">
            <w:pPr>
              <w:rPr>
                <w:lang w:val="bs-Latn-BA"/>
              </w:rPr>
            </w:pPr>
            <w:r>
              <w:rPr>
                <w:lang w:val="bs-Latn-BA"/>
              </w:rPr>
              <w:t>Izmjene pokrivenosti nastave</w:t>
            </w:r>
          </w:p>
        </w:tc>
        <w:tc>
          <w:tcPr>
            <w:tcW w:w="1808" w:type="dxa"/>
            <w:vMerge w:val="restart"/>
          </w:tcPr>
          <w:p w14:paraId="2DB87A48">
            <w:pPr>
              <w:rPr>
                <w:lang w:val="bs-Latn-BA"/>
              </w:rPr>
            </w:pPr>
          </w:p>
          <w:p w14:paraId="1937ED9B">
            <w:pPr>
              <w:rPr>
                <w:lang w:val="bs-Latn-BA"/>
              </w:rPr>
            </w:pPr>
          </w:p>
          <w:p w14:paraId="11A317CC">
            <w:pPr>
              <w:rPr>
                <w:lang w:val="bs-Latn-BA"/>
              </w:rPr>
            </w:pPr>
            <w:r>
              <w:rPr>
                <w:lang w:val="bs-Latn-BA"/>
              </w:rPr>
              <w:t>Napomena</w:t>
            </w:r>
          </w:p>
          <w:p w14:paraId="38D4A156">
            <w:pPr>
              <w:rPr>
                <w:lang w:val="bs-Latn-BA"/>
              </w:rPr>
            </w:pPr>
            <w:r>
              <w:rPr>
                <w:lang w:val="bs-Latn-BA"/>
              </w:rPr>
              <w:t>(razlog izmjene)</w:t>
            </w:r>
          </w:p>
        </w:tc>
      </w:tr>
      <w:tr w14:paraId="11828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3189" w:type="dxa"/>
            <w:vMerge w:val="continue"/>
            <w:vAlign w:val="center"/>
          </w:tcPr>
          <w:p w14:paraId="7BFF838D">
            <w:pPr>
              <w:rPr>
                <w:lang w:val="bs-Latn-BA"/>
              </w:rPr>
            </w:pPr>
          </w:p>
        </w:tc>
        <w:tc>
          <w:tcPr>
            <w:tcW w:w="999" w:type="dxa"/>
            <w:vMerge w:val="continue"/>
            <w:vAlign w:val="center"/>
          </w:tcPr>
          <w:p w14:paraId="1466B08F">
            <w:pPr>
              <w:rPr>
                <w:lang w:val="bs-Latn-BA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2902D00">
            <w:pPr>
              <w:rPr>
                <w:lang w:val="bs-Latn-BA"/>
              </w:rPr>
            </w:pPr>
          </w:p>
        </w:tc>
        <w:tc>
          <w:tcPr>
            <w:tcW w:w="2536" w:type="dxa"/>
            <w:vAlign w:val="center"/>
          </w:tcPr>
          <w:p w14:paraId="301B24AE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118" w:type="dxa"/>
            <w:vAlign w:val="center"/>
          </w:tcPr>
          <w:p w14:paraId="1C5AEC39">
            <w:pPr>
              <w:rPr>
                <w:lang w:val="bs-Latn-BA"/>
              </w:rPr>
            </w:pPr>
            <w:r>
              <w:rPr>
                <w:lang w:val="bs-Latn-BA"/>
              </w:rPr>
              <w:t>Broj održanih sati</w:t>
            </w:r>
          </w:p>
        </w:tc>
        <w:tc>
          <w:tcPr>
            <w:tcW w:w="2441" w:type="dxa"/>
            <w:vAlign w:val="center"/>
          </w:tcPr>
          <w:p w14:paraId="67250558">
            <w:pPr>
              <w:rPr>
                <w:lang w:val="bs-Latn-BA"/>
              </w:rPr>
            </w:pPr>
            <w:r>
              <w:rPr>
                <w:lang w:val="bs-Latn-BA"/>
              </w:rPr>
              <w:t>Nastavnik/saradnik</w:t>
            </w:r>
          </w:p>
        </w:tc>
        <w:tc>
          <w:tcPr>
            <w:tcW w:w="1294" w:type="dxa"/>
            <w:vAlign w:val="center"/>
          </w:tcPr>
          <w:p w14:paraId="124AFB7B">
            <w:pPr>
              <w:rPr>
                <w:lang w:val="bs-Latn-BA"/>
              </w:rPr>
            </w:pPr>
            <w:r>
              <w:rPr>
                <w:lang w:val="bs-Latn-BA"/>
              </w:rPr>
              <w:t>Broj planiranih sati</w:t>
            </w:r>
          </w:p>
        </w:tc>
        <w:tc>
          <w:tcPr>
            <w:tcW w:w="1808" w:type="dxa"/>
            <w:vMerge w:val="continue"/>
          </w:tcPr>
          <w:p w14:paraId="619E507C">
            <w:pPr>
              <w:rPr>
                <w:lang w:val="bs-Latn-BA"/>
              </w:rPr>
            </w:pPr>
          </w:p>
        </w:tc>
      </w:tr>
      <w:tr w14:paraId="22A78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189" w:type="dxa"/>
          </w:tcPr>
          <w:p w14:paraId="572AD20C">
            <w:pPr>
              <w:rPr>
                <w:lang w:val="bs-Latn-BA"/>
              </w:rPr>
            </w:pPr>
            <w:r>
              <w:rPr>
                <w:lang w:val="bs-Latn-BA"/>
              </w:rPr>
              <w:t>Jezične vježbe VIII</w:t>
            </w:r>
          </w:p>
        </w:tc>
        <w:tc>
          <w:tcPr>
            <w:tcW w:w="999" w:type="dxa"/>
          </w:tcPr>
          <w:p w14:paraId="20C90794">
            <w:pPr>
              <w:rPr>
                <w:lang w:val="bs-Latn-BA"/>
              </w:rPr>
            </w:pPr>
            <w:r>
              <w:rPr>
                <w:lang w:val="bs-Latn-BA"/>
              </w:rPr>
              <w:t>4/VIII</w:t>
            </w:r>
          </w:p>
          <w:p w14:paraId="5B347DD9">
            <w:pPr>
              <w:rPr>
                <w:lang w:val="bs-Latn-BA"/>
              </w:rPr>
            </w:pPr>
          </w:p>
        </w:tc>
        <w:tc>
          <w:tcPr>
            <w:tcW w:w="851" w:type="dxa"/>
          </w:tcPr>
          <w:p w14:paraId="07CCD9CF">
            <w:pPr>
              <w:rPr>
                <w:lang w:val="en-US"/>
              </w:rPr>
            </w:pPr>
            <w:r>
              <w:rPr>
                <w:lang w:val="en-US"/>
              </w:rPr>
              <w:t>2 0 2</w:t>
            </w:r>
          </w:p>
        </w:tc>
        <w:tc>
          <w:tcPr>
            <w:tcW w:w="2536" w:type="dxa"/>
          </w:tcPr>
          <w:p w14:paraId="58CC83DC">
            <w:pPr>
              <w:rPr>
                <w:lang w:val="bs-Latn-BA"/>
              </w:rPr>
            </w:pPr>
            <w:r>
              <w:rPr>
                <w:lang w:val="bs-Latn-BA"/>
              </w:rPr>
              <w:t>Dejana Rakić, ass.</w:t>
            </w:r>
          </w:p>
          <w:p w14:paraId="38EB6876">
            <w:pPr>
              <w:rPr>
                <w:lang w:val="bs-Latn-BA"/>
              </w:rPr>
            </w:pPr>
          </w:p>
        </w:tc>
        <w:tc>
          <w:tcPr>
            <w:tcW w:w="1118" w:type="dxa"/>
          </w:tcPr>
          <w:p w14:paraId="3A135308">
            <w:pPr>
              <w:rPr>
                <w:lang w:val="bs-Latn-BA"/>
              </w:rPr>
            </w:pPr>
            <w:r>
              <w:rPr>
                <w:lang w:val="bs-Latn-BA"/>
              </w:rPr>
              <w:t>0</w:t>
            </w:r>
          </w:p>
          <w:p w14:paraId="12651D6B">
            <w:pPr>
              <w:rPr>
                <w:lang w:val="bs-Latn-BA"/>
              </w:rPr>
            </w:pPr>
          </w:p>
          <w:p w14:paraId="4C265E99">
            <w:pPr>
              <w:rPr>
                <w:lang w:val="bs-Latn-BA"/>
              </w:rPr>
            </w:pPr>
          </w:p>
          <w:p w14:paraId="7707ED6B">
            <w:pPr>
              <w:rPr>
                <w:lang w:val="bs-Latn-BA"/>
              </w:rPr>
            </w:pPr>
          </w:p>
        </w:tc>
        <w:tc>
          <w:tcPr>
            <w:tcW w:w="2441" w:type="dxa"/>
          </w:tcPr>
          <w:p w14:paraId="062C19E9">
            <w:pPr>
              <w:rPr>
                <w:lang w:val="en-US"/>
              </w:rPr>
            </w:pPr>
            <w:r>
              <w:rPr>
                <w:lang w:val="bs-Latn-BA"/>
              </w:rPr>
              <w:t>Mirzana Noćić, asistentica</w:t>
            </w:r>
          </w:p>
        </w:tc>
        <w:tc>
          <w:tcPr>
            <w:tcW w:w="1294" w:type="dxa"/>
          </w:tcPr>
          <w:p w14:paraId="64EAB2D2">
            <w:pPr>
              <w:rPr>
                <w:lang w:val="bs-Latn-BA"/>
              </w:rPr>
            </w:pPr>
            <w:r>
              <w:rPr>
                <w:lang w:val="bs-Latn-BA"/>
              </w:rPr>
              <w:t>2V</w:t>
            </w:r>
          </w:p>
          <w:p w14:paraId="1ADAFE74">
            <w:pPr>
              <w:rPr>
                <w:lang w:val="bs-Latn-BA"/>
              </w:rPr>
            </w:pPr>
          </w:p>
          <w:p w14:paraId="5E606BA6">
            <w:pPr>
              <w:rPr>
                <w:lang w:val="bs-Latn-BA"/>
              </w:rPr>
            </w:pPr>
          </w:p>
          <w:p w14:paraId="340EB265">
            <w:pPr>
              <w:rPr>
                <w:lang w:val="bs-Latn-BA"/>
              </w:rPr>
            </w:pPr>
          </w:p>
        </w:tc>
        <w:tc>
          <w:tcPr>
            <w:tcW w:w="1808" w:type="dxa"/>
          </w:tcPr>
          <w:p w14:paraId="32DEA688">
            <w:pPr>
              <w:rPr>
                <w:lang w:val="bs-Latn-BA"/>
              </w:rPr>
            </w:pPr>
            <w:r>
              <w:rPr>
                <w:lang w:val="bs-Latn-BA"/>
              </w:rPr>
              <w:t>Preraspodjela nastave</w:t>
            </w:r>
          </w:p>
        </w:tc>
      </w:tr>
    </w:tbl>
    <w:p w14:paraId="362DD5F8"/>
    <w:p w14:paraId="32C0655F"/>
    <w:p w14:paraId="228383E7"/>
    <w:p w14:paraId="171A9AB3">
      <w:pPr>
        <w:tabs>
          <w:tab w:val="left" w:pos="7938"/>
        </w:tabs>
      </w:pPr>
      <w:r>
        <w:t>Prodekan za nastavu i studentska pitanja iz reda humanističkih nauka:</w:t>
      </w:r>
      <w:r>
        <w:br w:type="textWrapping"/>
      </w:r>
      <w:r>
        <w:t>Dr. sc. Selma Kešetović, vanredni profesor</w:t>
      </w:r>
    </w:p>
    <w:p w14:paraId="36064289">
      <w:pPr>
        <w:tabs>
          <w:tab w:val="left" w:pos="7938"/>
        </w:tabs>
      </w:pPr>
    </w:p>
    <w:p w14:paraId="2C5F4386">
      <w:pPr>
        <w:tabs>
          <w:tab w:val="left" w:pos="7938"/>
        </w:tabs>
      </w:pPr>
      <w:r>
        <w:t>Prodekan za nastavu i studentska pitanja iz reda društvenih nauka:</w:t>
      </w:r>
      <w:r>
        <w:br w:type="textWrapping"/>
      </w:r>
      <w:r>
        <w:t>Dr. sc. Elvis Vardo, vanredni profesor</w:t>
      </w:r>
    </w:p>
    <w:p w14:paraId="39E08A0E">
      <w:pPr>
        <w:tabs>
          <w:tab w:val="left" w:pos="7938"/>
        </w:tabs>
      </w:pPr>
    </w:p>
    <w:p w14:paraId="761D1A04">
      <w:pPr>
        <w:tabs>
          <w:tab w:val="left" w:pos="7938"/>
        </w:tabs>
      </w:pPr>
      <w:r>
        <w:t>DEKAN:</w:t>
      </w:r>
      <w:r>
        <w:br w:type="textWrapping"/>
      </w:r>
      <w:r>
        <w:t>Dr. sc. Sead Nazibegović, redovni profesor</w:t>
      </w:r>
    </w:p>
    <w:p w14:paraId="557C10F9">
      <w:pPr>
        <w:tabs>
          <w:tab w:val="left" w:pos="7938"/>
        </w:tabs>
      </w:pPr>
    </w:p>
    <w:p w14:paraId="2CE3C810">
      <w:pPr>
        <w:rPr>
          <w:lang w:val="bs-Latn-BA"/>
        </w:rPr>
      </w:pPr>
      <w:r>
        <w:t xml:space="preserve">Datum podnošenja prijedloga: 25.2.2026. </w:t>
      </w:r>
    </w:p>
    <w:p w14:paraId="384F3510"/>
    <w:sectPr>
      <w:footerReference r:id="rId5" w:type="default"/>
      <w:pgSz w:w="16838" w:h="11906" w:orient="landscape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panose1 w:val="02020603050405020304"/>
    <w:charset w:val="00"/>
    <w:family w:val="roman"/>
    <w:pitch w:val="default"/>
    <w:sig w:usb0="E0000AFF" w:usb1="500078FF" w:usb2="00000021" w:usb3="00000000" w:csb0="600001BF" w:csb1="DFF7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40600621"/>
      <w:docPartObj>
        <w:docPartGallery w:val="AutoText"/>
      </w:docPartObj>
    </w:sdtPr>
    <w:sdtContent>
      <w:p w14:paraId="3B77B8BC">
        <w:pPr>
          <w:pStyle w:val="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DB3E21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814"/>
    <w:rsid w:val="0001226B"/>
    <w:rsid w:val="00030861"/>
    <w:rsid w:val="000908AE"/>
    <w:rsid w:val="000D2C46"/>
    <w:rsid w:val="00160FFC"/>
    <w:rsid w:val="00186814"/>
    <w:rsid w:val="001F13EF"/>
    <w:rsid w:val="002A021B"/>
    <w:rsid w:val="003156F4"/>
    <w:rsid w:val="00360704"/>
    <w:rsid w:val="00367106"/>
    <w:rsid w:val="00384860"/>
    <w:rsid w:val="003C2FB2"/>
    <w:rsid w:val="003C4756"/>
    <w:rsid w:val="003D0481"/>
    <w:rsid w:val="003D1B35"/>
    <w:rsid w:val="00413125"/>
    <w:rsid w:val="004E54A9"/>
    <w:rsid w:val="00553A85"/>
    <w:rsid w:val="005B4086"/>
    <w:rsid w:val="00616F98"/>
    <w:rsid w:val="00635F47"/>
    <w:rsid w:val="006F27C7"/>
    <w:rsid w:val="0078120B"/>
    <w:rsid w:val="0082735F"/>
    <w:rsid w:val="00851282"/>
    <w:rsid w:val="00873760"/>
    <w:rsid w:val="0094380D"/>
    <w:rsid w:val="00955A7B"/>
    <w:rsid w:val="009942A7"/>
    <w:rsid w:val="00A04A65"/>
    <w:rsid w:val="00A47A95"/>
    <w:rsid w:val="00AE25AB"/>
    <w:rsid w:val="00B01870"/>
    <w:rsid w:val="00B2324D"/>
    <w:rsid w:val="00B57700"/>
    <w:rsid w:val="00BB3663"/>
    <w:rsid w:val="00C64894"/>
    <w:rsid w:val="00C800CE"/>
    <w:rsid w:val="00CA50A2"/>
    <w:rsid w:val="00D23137"/>
    <w:rsid w:val="00D92E41"/>
    <w:rsid w:val="00DC24F5"/>
    <w:rsid w:val="00DE422C"/>
    <w:rsid w:val="00DE6B3D"/>
    <w:rsid w:val="00E4765C"/>
    <w:rsid w:val="00EE1F48"/>
    <w:rsid w:val="00F12A46"/>
    <w:rsid w:val="00FD3787"/>
    <w:rsid w:val="732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6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AU" w:eastAsia="en-US" w:bidi="ar-SA"/>
    </w:rPr>
  </w:style>
  <w:style w:type="paragraph" w:styleId="2">
    <w:name w:val="heading 1"/>
    <w:basedOn w:val="1"/>
    <w:next w:val="1"/>
    <w:qFormat/>
    <w:uiPriority w:val="6"/>
    <w:pPr>
      <w:keepNext/>
      <w:numPr>
        <w:ilvl w:val="0"/>
        <w:numId w:val="1"/>
      </w:numPr>
      <w:outlineLvl w:val="0"/>
    </w:pPr>
    <w:rPr>
      <w:rFonts w:eastAsia="Times New Roman"/>
      <w:b/>
      <w:sz w:val="24"/>
      <w:lang w:val="hr-HR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8"/>
    <w:unhideWhenUsed/>
    <w:qFormat/>
    <w:uiPriority w:val="99"/>
    <w:pPr>
      <w:tabs>
        <w:tab w:val="center" w:pos="4513"/>
        <w:tab w:val="right" w:pos="9026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513"/>
        <w:tab w:val="right" w:pos="9026"/>
      </w:tabs>
    </w:pPr>
  </w:style>
  <w:style w:type="character" w:customStyle="1" w:styleId="7">
    <w:name w:val="Header Char"/>
    <w:basedOn w:val="3"/>
    <w:link w:val="6"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character" w:customStyle="1" w:styleId="8">
    <w:name w:val="Footer Char"/>
    <w:basedOn w:val="3"/>
    <w:link w:val="5"/>
    <w:uiPriority w:val="99"/>
    <w:rPr>
      <w:rFonts w:ascii="Times New Roman" w:hAnsi="Times New Roman" w:eastAsia="Times New Roman" w:cs="Times New Roman"/>
      <w:sz w:val="20"/>
      <w:szCs w:val="20"/>
      <w:lang w:val="en-AU"/>
    </w:rPr>
  </w:style>
  <w:style w:type="paragraph" w:customStyle="1" w:styleId="9">
    <w:name w:val="No Spacing"/>
    <w:qFormat/>
    <w:uiPriority w:val="2"/>
    <w:pPr>
      <w:widowControl/>
      <w:suppressAutoHyphens/>
      <w:bidi w:val="0"/>
    </w:pPr>
    <w:rPr>
      <w:rFonts w:ascii="Calibri" w:hAnsi="Calibri" w:eastAsia="Calibri" w:cs="Times New Roman"/>
      <w:color w:val="auto"/>
      <w:kern w:val="2"/>
      <w:sz w:val="22"/>
      <w:szCs w:val="22"/>
      <w:lang w:val="bs-Latn-BA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1170</Words>
  <Characters>6672</Characters>
  <Lines>55</Lines>
  <Paragraphs>15</Paragraphs>
  <TotalTime>0</TotalTime>
  <ScaleCrop>false</ScaleCrop>
  <LinksUpToDate>false</LinksUpToDate>
  <CharactersWithSpaces>7827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2026-02-25T07:44:00Z</dcterms:created>
  <dc:creator>ACER</dc:creator>
  <cp:lastModifiedBy>Melisa Kunosić</cp:lastModifiedBy>
  <cp:lastPrinted>2026-02-25T07:47:00Z</cp:lastPrinted>
  <dcterms:modified xsi:type="dcterms:W3CDTF">2026-02-26T13:38:38Z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5E5F206F039D40D0AE52EBC13DE2602A_13</vt:lpwstr>
  </property>
</Properties>
</file>